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2D3D" w:rsidRDefault="00AB2D3D" w:rsidP="00AB2D3D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54D">
        <w:rPr>
          <w:rFonts w:ascii="Times New Roman" w:hAnsi="Times New Roman" w:cs="Times New Roman"/>
          <w:sz w:val="28"/>
          <w:szCs w:val="28"/>
        </w:rPr>
        <w:t xml:space="preserve">Годовой отчет ОАО «Фабрика </w:t>
      </w:r>
      <w:proofErr w:type="spellStart"/>
      <w:r w:rsidRPr="0025754D">
        <w:rPr>
          <w:rFonts w:ascii="Times New Roman" w:hAnsi="Times New Roman" w:cs="Times New Roman"/>
          <w:sz w:val="28"/>
          <w:szCs w:val="28"/>
        </w:rPr>
        <w:t>Блауз</w:t>
      </w:r>
      <w:proofErr w:type="spellEnd"/>
      <w:r w:rsidRPr="0025754D">
        <w:rPr>
          <w:rFonts w:ascii="Times New Roman" w:hAnsi="Times New Roman" w:cs="Times New Roman"/>
          <w:sz w:val="28"/>
          <w:szCs w:val="28"/>
        </w:rPr>
        <w:t>» за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25754D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2D3D" w:rsidRPr="008501F0" w:rsidRDefault="00374EB6" w:rsidP="008501F0">
      <w:pPr>
        <w:pStyle w:val="a3"/>
        <w:rPr>
          <w:rFonts w:ascii="Times New Roman" w:hAnsi="Times New Roman" w:cs="Times New Roman"/>
          <w:sz w:val="28"/>
          <w:szCs w:val="28"/>
        </w:rPr>
      </w:pPr>
      <w:r w:rsidRPr="00374EB6">
        <w:rPr>
          <w:noProof/>
          <w:lang w:eastAsia="ru-RU"/>
        </w:rPr>
        <w:drawing>
          <wp:inline distT="0" distB="0" distL="0" distR="0">
            <wp:extent cx="5915025" cy="73342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D3D" w:rsidRDefault="008501F0" w:rsidP="008501F0">
      <w:pPr>
        <w:rPr>
          <w:rFonts w:ascii="Times New Roman" w:hAnsi="Times New Roman" w:cs="Times New Roman"/>
          <w:sz w:val="28"/>
          <w:szCs w:val="28"/>
        </w:rPr>
      </w:pPr>
      <w:r w:rsidRPr="008501F0">
        <w:rPr>
          <w:noProof/>
          <w:lang w:eastAsia="ru-RU"/>
        </w:rPr>
        <w:drawing>
          <wp:inline distT="0" distB="0" distL="0" distR="0">
            <wp:extent cx="6438900" cy="77628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1F0" w:rsidRDefault="008501F0" w:rsidP="008501F0">
      <w:pPr>
        <w:rPr>
          <w:rFonts w:ascii="Times New Roman" w:hAnsi="Times New Roman" w:cs="Times New Roman"/>
          <w:sz w:val="28"/>
          <w:szCs w:val="28"/>
        </w:rPr>
      </w:pPr>
      <w:r w:rsidRPr="008501F0">
        <w:rPr>
          <w:noProof/>
          <w:lang w:eastAsia="ru-RU"/>
        </w:rPr>
        <w:drawing>
          <wp:inline distT="0" distB="0" distL="0" distR="0">
            <wp:extent cx="6438900" cy="7715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A8C" w:rsidRDefault="00F26A8C" w:rsidP="008501F0">
      <w:pPr>
        <w:rPr>
          <w:rFonts w:ascii="Times New Roman" w:hAnsi="Times New Roman" w:cs="Times New Roman"/>
          <w:sz w:val="28"/>
          <w:szCs w:val="28"/>
        </w:rPr>
      </w:pPr>
      <w:r w:rsidRPr="00F26A8C">
        <w:rPr>
          <w:noProof/>
          <w:lang w:eastAsia="ru-RU"/>
        </w:rPr>
        <w:lastRenderedPageBreak/>
        <w:drawing>
          <wp:inline distT="0" distB="0" distL="0" distR="0">
            <wp:extent cx="6438900" cy="34385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A8C" w:rsidRDefault="00374EB6" w:rsidP="008501F0">
      <w:pPr>
        <w:rPr>
          <w:rFonts w:ascii="Times New Roman" w:hAnsi="Times New Roman" w:cs="Times New Roman"/>
          <w:sz w:val="28"/>
          <w:szCs w:val="28"/>
        </w:rPr>
      </w:pPr>
      <w:r w:rsidRPr="00374EB6">
        <w:rPr>
          <w:noProof/>
          <w:lang w:eastAsia="ru-RU"/>
        </w:rPr>
        <w:drawing>
          <wp:inline distT="0" distB="0" distL="0" distR="0">
            <wp:extent cx="6438900" cy="13430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A8C" w:rsidRDefault="00F26A8C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638175</wp:posOffset>
            </wp:positionH>
            <wp:positionV relativeFrom="page">
              <wp:posOffset>342900</wp:posOffset>
            </wp:positionV>
            <wp:extent cx="6696075" cy="9582150"/>
            <wp:effectExtent l="0" t="0" r="9525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958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381000</wp:posOffset>
            </wp:positionH>
            <wp:positionV relativeFrom="page">
              <wp:posOffset>266699</wp:posOffset>
            </wp:positionV>
            <wp:extent cx="6767830" cy="9439275"/>
            <wp:effectExtent l="0" t="0" r="0" b="9525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943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447675</wp:posOffset>
            </wp:positionH>
            <wp:positionV relativeFrom="page">
              <wp:posOffset>600075</wp:posOffset>
            </wp:positionV>
            <wp:extent cx="6659880" cy="9060815"/>
            <wp:effectExtent l="0" t="0" r="7620" b="6985"/>
            <wp:wrapTopAndBottom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06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01F0" w:rsidRDefault="008501F0" w:rsidP="008501F0">
      <w:pPr>
        <w:rPr>
          <w:rFonts w:ascii="Times New Roman" w:hAnsi="Times New Roman" w:cs="Times New Roman"/>
          <w:sz w:val="28"/>
          <w:szCs w:val="28"/>
        </w:rPr>
      </w:pPr>
    </w:p>
    <w:p w:rsidR="008501F0" w:rsidRDefault="008501F0" w:rsidP="008501F0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10772" w:type="dxa"/>
        <w:tblLook w:val="04A0" w:firstRow="1" w:lastRow="0" w:firstColumn="1" w:lastColumn="0" w:noHBand="0" w:noVBand="1"/>
      </w:tblPr>
      <w:tblGrid>
        <w:gridCol w:w="863"/>
        <w:gridCol w:w="216"/>
        <w:gridCol w:w="686"/>
        <w:gridCol w:w="216"/>
        <w:gridCol w:w="894"/>
        <w:gridCol w:w="470"/>
        <w:gridCol w:w="216"/>
        <w:gridCol w:w="892"/>
        <w:gridCol w:w="273"/>
        <w:gridCol w:w="216"/>
        <w:gridCol w:w="216"/>
        <w:gridCol w:w="514"/>
        <w:gridCol w:w="216"/>
        <w:gridCol w:w="276"/>
        <w:gridCol w:w="216"/>
        <w:gridCol w:w="241"/>
        <w:gridCol w:w="216"/>
        <w:gridCol w:w="216"/>
        <w:gridCol w:w="216"/>
        <w:gridCol w:w="216"/>
        <w:gridCol w:w="239"/>
        <w:gridCol w:w="323"/>
        <w:gridCol w:w="216"/>
        <w:gridCol w:w="351"/>
        <w:gridCol w:w="216"/>
        <w:gridCol w:w="223"/>
        <w:gridCol w:w="216"/>
        <w:gridCol w:w="216"/>
        <w:gridCol w:w="228"/>
        <w:gridCol w:w="517"/>
        <w:gridCol w:w="315"/>
        <w:gridCol w:w="227"/>
      </w:tblGrid>
      <w:tr w:rsidR="00D1785E" w:rsidRPr="00D1785E" w:rsidTr="00D44DC1">
        <w:trPr>
          <w:trHeight w:val="300"/>
        </w:trPr>
        <w:tc>
          <w:tcPr>
            <w:tcW w:w="10772" w:type="dxa"/>
            <w:gridSpan w:val="3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lastRenderedPageBreak/>
              <w:t>БУХГАЛТЕРСКИЙ БАЛАНС</w:t>
            </w:r>
          </w:p>
        </w:tc>
      </w:tr>
      <w:tr w:rsidR="00D1785E" w:rsidRPr="00D1785E" w:rsidTr="00D44DC1">
        <w:trPr>
          <w:trHeight w:val="300"/>
        </w:trPr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662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0" w:name="RANGE!G6"/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31 декабря 2025 г.</w:t>
            </w:r>
            <w:bookmarkEnd w:id="0"/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1785E" w:rsidRPr="00D1785E" w:rsidTr="00D44DC1">
        <w:trPr>
          <w:trHeight w:val="210"/>
        </w:trPr>
        <w:tc>
          <w:tcPr>
            <w:tcW w:w="6147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1785E" w:rsidRPr="00D1785E" w:rsidTr="00D44DC1">
        <w:trPr>
          <w:trHeight w:val="300"/>
        </w:trPr>
        <w:tc>
          <w:tcPr>
            <w:tcW w:w="32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509" w:type="dxa"/>
            <w:gridSpan w:val="2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D1785E" w:rsidRPr="00D1785E" w:rsidTr="00D44DC1">
        <w:trPr>
          <w:trHeight w:val="300"/>
        </w:trPr>
        <w:tc>
          <w:tcPr>
            <w:tcW w:w="32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509" w:type="dxa"/>
            <w:gridSpan w:val="2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D1785E" w:rsidRPr="00D1785E" w:rsidTr="00D44DC1">
        <w:trPr>
          <w:trHeight w:val="300"/>
        </w:trPr>
        <w:tc>
          <w:tcPr>
            <w:tcW w:w="32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509" w:type="dxa"/>
            <w:gridSpan w:val="2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D1785E" w:rsidRPr="00D1785E" w:rsidTr="00D44DC1">
        <w:trPr>
          <w:trHeight w:val="300"/>
        </w:trPr>
        <w:tc>
          <w:tcPr>
            <w:tcW w:w="32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509" w:type="dxa"/>
            <w:gridSpan w:val="2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D1785E" w:rsidRPr="00D1785E" w:rsidTr="00D44DC1">
        <w:trPr>
          <w:trHeight w:val="300"/>
        </w:trPr>
        <w:tc>
          <w:tcPr>
            <w:tcW w:w="32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509" w:type="dxa"/>
            <w:gridSpan w:val="2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D1785E" w:rsidRPr="00D1785E" w:rsidTr="00D44DC1">
        <w:trPr>
          <w:trHeight w:val="300"/>
        </w:trPr>
        <w:tc>
          <w:tcPr>
            <w:tcW w:w="32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509" w:type="dxa"/>
            <w:gridSpan w:val="2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D1785E" w:rsidRPr="00D1785E" w:rsidTr="00D44DC1">
        <w:trPr>
          <w:trHeight w:val="300"/>
        </w:trPr>
        <w:tc>
          <w:tcPr>
            <w:tcW w:w="326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509" w:type="dxa"/>
            <w:gridSpan w:val="2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D1785E" w:rsidRPr="00D1785E" w:rsidTr="00D44DC1">
        <w:trPr>
          <w:trHeight w:val="60"/>
        </w:trPr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1785E" w:rsidRPr="00D1785E" w:rsidTr="00D44DC1">
        <w:trPr>
          <w:trHeight w:val="300"/>
        </w:trPr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1785E" w:rsidRPr="00D1785E" w:rsidTr="00D44DC1">
        <w:trPr>
          <w:trHeight w:val="300"/>
        </w:trPr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1785E" w:rsidRPr="00D1785E" w:rsidTr="00D44DC1">
        <w:trPr>
          <w:trHeight w:val="300"/>
        </w:trPr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1785E" w:rsidRPr="00D1785E" w:rsidTr="00D44DC1">
        <w:trPr>
          <w:trHeight w:val="210"/>
        </w:trPr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1785E" w:rsidRPr="00D1785E" w:rsidTr="00D44DC1">
        <w:trPr>
          <w:trHeight w:val="300"/>
        </w:trPr>
        <w:tc>
          <w:tcPr>
            <w:tcW w:w="530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8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Код</w:t>
            </w: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br/>
              <w:t>строки</w:t>
            </w:r>
          </w:p>
        </w:tc>
        <w:tc>
          <w:tcPr>
            <w:tcW w:w="46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3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3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936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2024 г.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6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2025 г.</w:t>
            </w:r>
          </w:p>
        </w:tc>
        <w:tc>
          <w:tcPr>
            <w:tcW w:w="91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8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3 014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2 704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14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15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4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168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168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199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201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15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3 227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2 920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8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16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5 098 </w:t>
            </w:r>
          </w:p>
        </w:tc>
        <w:tc>
          <w:tcPr>
            <w:tcW w:w="245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3 733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4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8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168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2 562 </w:t>
            </w:r>
          </w:p>
        </w:tc>
        <w:tc>
          <w:tcPr>
            <w:tcW w:w="245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2 037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394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322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2 142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1 374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4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4 </w:t>
            </w:r>
          </w:p>
        </w:tc>
      </w:tr>
      <w:tr w:rsidR="00D44DC1" w:rsidRPr="00D1785E" w:rsidTr="00D44DC1">
        <w:trPr>
          <w:trHeight w:val="6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1 193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1 185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Денежные средства и эквиваленты денежных средств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24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15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6 303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4 946 </w:t>
            </w:r>
          </w:p>
        </w:tc>
      </w:tr>
      <w:tr w:rsidR="00D44DC1" w:rsidRPr="00D1785E" w:rsidTr="00D44DC1">
        <w:trPr>
          <w:trHeight w:val="315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9 530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7 866 </w:t>
            </w:r>
          </w:p>
        </w:tc>
      </w:tr>
      <w:tr w:rsidR="00D1785E" w:rsidRPr="00D1785E" w:rsidTr="00AF17DB">
        <w:trPr>
          <w:trHeight w:val="276"/>
        </w:trPr>
        <w:tc>
          <w:tcPr>
            <w:tcW w:w="10772" w:type="dxa"/>
            <w:gridSpan w:val="32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1785E" w:rsidRPr="00D1785E" w:rsidTr="00AF17DB">
        <w:trPr>
          <w:trHeight w:val="450"/>
        </w:trPr>
        <w:tc>
          <w:tcPr>
            <w:tcW w:w="10772" w:type="dxa"/>
            <w:gridSpan w:val="32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1785E" w:rsidRPr="00D1785E" w:rsidTr="00AF17DB">
        <w:trPr>
          <w:trHeight w:val="450"/>
        </w:trPr>
        <w:tc>
          <w:tcPr>
            <w:tcW w:w="10772" w:type="dxa"/>
            <w:gridSpan w:val="32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1785E" w:rsidRPr="00D1785E" w:rsidTr="00AF17DB">
        <w:trPr>
          <w:trHeight w:val="450"/>
        </w:trPr>
        <w:tc>
          <w:tcPr>
            <w:tcW w:w="10772" w:type="dxa"/>
            <w:gridSpan w:val="32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1785E" w:rsidRPr="00D1785E" w:rsidTr="00D44DC1">
        <w:trPr>
          <w:trHeight w:val="300"/>
        </w:trPr>
        <w:tc>
          <w:tcPr>
            <w:tcW w:w="5306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84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Код</w:t>
            </w: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br/>
              <w:t>строки</w:t>
            </w:r>
          </w:p>
        </w:tc>
        <w:tc>
          <w:tcPr>
            <w:tcW w:w="4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36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3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936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2024 г.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4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6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2025 г.</w:t>
            </w:r>
          </w:p>
        </w:tc>
        <w:tc>
          <w:tcPr>
            <w:tcW w:w="91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84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16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  <w:tc>
          <w:tcPr>
            <w:tcW w:w="2457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1 564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1 312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263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(154)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15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1 871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1 202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15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880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1 112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6 779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5 552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4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168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180 </w:t>
            </w:r>
          </w:p>
        </w:tc>
        <w:tc>
          <w:tcPr>
            <w:tcW w:w="2457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250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6 354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5 096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14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20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110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88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115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96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6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00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1785E" w:rsidTr="00D44DC1">
        <w:trPr>
          <w:trHeight w:val="315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ИТОГО по разделу V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7 659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6 664 </w:t>
            </w:r>
          </w:p>
        </w:tc>
      </w:tr>
      <w:tr w:rsidR="00D44DC1" w:rsidRPr="00D1785E" w:rsidTr="00D44DC1">
        <w:trPr>
          <w:trHeight w:val="315"/>
        </w:trPr>
        <w:tc>
          <w:tcPr>
            <w:tcW w:w="53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4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16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9 530 </w:t>
            </w:r>
          </w:p>
        </w:tc>
        <w:tc>
          <w:tcPr>
            <w:tcW w:w="245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785E" w:rsidRPr="00D1785E" w:rsidRDefault="00D1785E" w:rsidP="00D1785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178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7 866 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D44DC1" w:rsidRPr="00D44DC1" w:rsidTr="00D44DC1">
        <w:trPr>
          <w:gridAfter w:val="1"/>
          <w:wAfter w:w="272" w:type="dxa"/>
          <w:trHeight w:val="585"/>
        </w:trPr>
        <w:tc>
          <w:tcPr>
            <w:tcW w:w="10500" w:type="dxa"/>
            <w:gridSpan w:val="3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5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2025 г.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6232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37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712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37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712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37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712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37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712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37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712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37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712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378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712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71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3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5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9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1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76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71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2025 г.</w:t>
            </w:r>
          </w:p>
        </w:tc>
        <w:tc>
          <w:tcPr>
            <w:tcW w:w="2008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2024 г.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8 785 </w:t>
            </w:r>
          </w:p>
        </w:tc>
        <w:tc>
          <w:tcPr>
            <w:tcW w:w="20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5 313 </w:t>
            </w:r>
          </w:p>
        </w:tc>
      </w:tr>
      <w:tr w:rsidR="00D44DC1" w:rsidRPr="00D44DC1" w:rsidTr="00D44DC1">
        <w:trPr>
          <w:gridAfter w:val="1"/>
          <w:wAfter w:w="272" w:type="dxa"/>
          <w:trHeight w:val="54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(6 899)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(4 465)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1 886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848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(1 463)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(947)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(122)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(91)</w:t>
            </w:r>
          </w:p>
        </w:tc>
      </w:tr>
      <w:tr w:rsidR="00D44DC1" w:rsidRPr="00D44DC1" w:rsidTr="00D44DC1">
        <w:trPr>
          <w:gridAfter w:val="1"/>
          <w:wAfter w:w="272" w:type="dxa"/>
          <w:trHeight w:val="54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301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(190)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12 010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7 873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(11 781)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(7 539)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530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144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133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1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540"/>
        </w:trPr>
        <w:tc>
          <w:tcPr>
            <w:tcW w:w="551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133 </w:t>
            </w:r>
          </w:p>
        </w:tc>
      </w:tr>
      <w:tr w:rsidR="00D44DC1" w:rsidRPr="00D44DC1" w:rsidTr="00D44DC1">
        <w:trPr>
          <w:gridAfter w:val="1"/>
          <w:wAfter w:w="272" w:type="dxa"/>
          <w:trHeight w:val="540"/>
        </w:trPr>
        <w:tc>
          <w:tcPr>
            <w:tcW w:w="551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0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(116)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1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540"/>
        </w:trPr>
        <w:tc>
          <w:tcPr>
            <w:tcW w:w="551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2260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(116)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0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105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51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1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105 </w:t>
            </w:r>
          </w:p>
        </w:tc>
        <w:tc>
          <w:tcPr>
            <w:tcW w:w="2008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51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(109)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(91)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1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7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2260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(59)</w:t>
            </w:r>
          </w:p>
        </w:tc>
        <w:tc>
          <w:tcPr>
            <w:tcW w:w="2008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(31)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(50)</w:t>
            </w:r>
          </w:p>
        </w:tc>
        <w:tc>
          <w:tcPr>
            <w:tcW w:w="20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(60)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  прочие расходы по финансовой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gridAfter w:val="1"/>
          <w:wAfter w:w="272" w:type="dxa"/>
          <w:trHeight w:val="555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(4)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(23)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526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121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(109)</w:t>
            </w:r>
          </w:p>
        </w:tc>
        <w:tc>
          <w:tcPr>
            <w:tcW w:w="20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(41)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2260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0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30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417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 </w:t>
            </w:r>
          </w:p>
        </w:tc>
      </w:tr>
      <w:tr w:rsidR="00D44DC1" w:rsidRPr="00D44DC1" w:rsidTr="00D44DC1">
        <w:trPr>
          <w:gridAfter w:val="1"/>
          <w:wAfter w:w="272" w:type="dxa"/>
          <w:trHeight w:val="54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252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235 </w:t>
            </w:r>
          </w:p>
        </w:tc>
      </w:tr>
      <w:tr w:rsidR="00D44DC1" w:rsidRPr="00D44DC1" w:rsidTr="00D44DC1">
        <w:trPr>
          <w:gridAfter w:val="1"/>
          <w:wAfter w:w="272" w:type="dxa"/>
          <w:trHeight w:val="54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-  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669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315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270"/>
        </w:trPr>
        <w:tc>
          <w:tcPr>
            <w:tcW w:w="551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226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00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D44DC1" w:rsidRPr="00D44DC1" w:rsidTr="00D44DC1">
        <w:trPr>
          <w:gridAfter w:val="1"/>
          <w:wAfter w:w="272" w:type="dxa"/>
          <w:trHeight w:val="315"/>
        </w:trPr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8501F0" w:rsidRDefault="008501F0" w:rsidP="00D44DC1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10150" w:type="dxa"/>
        <w:tblLook w:val="04A0" w:firstRow="1" w:lastRow="0" w:firstColumn="1" w:lastColumn="0" w:noHBand="0" w:noVBand="1"/>
      </w:tblPr>
      <w:tblGrid>
        <w:gridCol w:w="2347"/>
        <w:gridCol w:w="667"/>
        <w:gridCol w:w="505"/>
        <w:gridCol w:w="406"/>
        <w:gridCol w:w="478"/>
        <w:gridCol w:w="524"/>
        <w:gridCol w:w="445"/>
        <w:gridCol w:w="726"/>
        <w:gridCol w:w="456"/>
        <w:gridCol w:w="456"/>
        <w:gridCol w:w="456"/>
        <w:gridCol w:w="456"/>
        <w:gridCol w:w="640"/>
        <w:gridCol w:w="472"/>
        <w:gridCol w:w="539"/>
        <w:gridCol w:w="452"/>
        <w:gridCol w:w="365"/>
        <w:gridCol w:w="382"/>
      </w:tblGrid>
      <w:tr w:rsidR="00D44DC1" w:rsidRPr="00D44DC1" w:rsidTr="00D44DC1">
        <w:trPr>
          <w:trHeight w:val="337"/>
        </w:trPr>
        <w:tc>
          <w:tcPr>
            <w:tcW w:w="10150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2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38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2025 г.</w:t>
            </w:r>
          </w:p>
        </w:tc>
        <w:tc>
          <w:tcPr>
            <w:tcW w:w="5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102"/>
        </w:trPr>
        <w:tc>
          <w:tcPr>
            <w:tcW w:w="5192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155"/>
        </w:trPr>
        <w:tc>
          <w:tcPr>
            <w:tcW w:w="34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678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D44DC1" w:rsidRPr="00D44DC1" w:rsidTr="00D44DC1">
        <w:trPr>
          <w:trHeight w:val="155"/>
        </w:trPr>
        <w:tc>
          <w:tcPr>
            <w:tcW w:w="34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678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D44DC1" w:rsidRPr="00D44DC1" w:rsidTr="00D44DC1">
        <w:trPr>
          <w:trHeight w:val="155"/>
        </w:trPr>
        <w:tc>
          <w:tcPr>
            <w:tcW w:w="34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678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D44DC1" w:rsidRPr="00D44DC1" w:rsidTr="00D44DC1">
        <w:trPr>
          <w:trHeight w:val="155"/>
        </w:trPr>
        <w:tc>
          <w:tcPr>
            <w:tcW w:w="34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678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D44DC1" w:rsidRPr="00D44DC1" w:rsidTr="00D44DC1">
        <w:trPr>
          <w:trHeight w:val="155"/>
        </w:trPr>
        <w:tc>
          <w:tcPr>
            <w:tcW w:w="34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678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D44DC1" w:rsidRPr="00D44DC1" w:rsidTr="00D44DC1">
        <w:trPr>
          <w:trHeight w:val="155"/>
        </w:trPr>
        <w:tc>
          <w:tcPr>
            <w:tcW w:w="34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678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D44DC1" w:rsidRPr="00D44DC1" w:rsidTr="00D44DC1">
        <w:trPr>
          <w:trHeight w:val="155"/>
        </w:trPr>
        <w:tc>
          <w:tcPr>
            <w:tcW w:w="34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678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D44DC1" w:rsidRPr="00D44DC1" w:rsidTr="00D44DC1">
        <w:trPr>
          <w:trHeight w:val="102"/>
        </w:trPr>
        <w:tc>
          <w:tcPr>
            <w:tcW w:w="24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961"/>
        </w:trPr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Код </w:t>
            </w:r>
            <w:proofErr w:type="spellStart"/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Неопла</w:t>
            </w:r>
            <w:proofErr w:type="spell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- </w:t>
            </w:r>
            <w:proofErr w:type="spell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ченная</w:t>
            </w:r>
            <w:proofErr w:type="spellEnd"/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часть устав-</w:t>
            </w:r>
            <w:proofErr w:type="spell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ного</w:t>
            </w:r>
            <w:proofErr w:type="spell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капитала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</w:t>
            </w:r>
            <w:proofErr w:type="spell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-венные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Резерв- </w:t>
            </w:r>
            <w:proofErr w:type="spell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</w:t>
            </w:r>
            <w:proofErr w:type="spellEnd"/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Нераспре</w:t>
            </w:r>
            <w:proofErr w:type="spell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 деленная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прибыль (</w:t>
            </w:r>
            <w:proofErr w:type="spell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непок</w:t>
            </w:r>
            <w:proofErr w:type="spell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-рытый убыток)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31.12.2023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1 077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(234)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887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031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31.12.2023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1 077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(234)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887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2024 г.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8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235 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 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315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8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 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 </w:t>
            </w:r>
          </w:p>
        </w:tc>
      </w:tr>
      <w:tr w:rsidR="00D44DC1" w:rsidRPr="00D44DC1" w:rsidTr="00D44DC1">
        <w:trPr>
          <w:trHeight w:val="172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переоценка долгосрочных активов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235 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235 </w:t>
            </w:r>
          </w:p>
        </w:tc>
      </w:tr>
      <w:tr w:rsidR="00D44DC1" w:rsidRPr="00D44DC1" w:rsidTr="00D44DC1">
        <w:trPr>
          <w:trHeight w:val="47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</w:t>
            </w:r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имущества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72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467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467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31.12.2024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1 312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(154)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1 202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31.12.2024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1 312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(154)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1 202 </w:t>
            </w:r>
          </w:p>
        </w:tc>
      </w:tr>
      <w:tr w:rsidR="00D44DC1" w:rsidRPr="00D44DC1" w:rsidTr="00D44DC1">
        <w:trPr>
          <w:trHeight w:val="319"/>
        </w:trPr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9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Корректировки в связи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31.12.2024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1 312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(154)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1 202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2025 г.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252 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417 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669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417 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417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252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252 </w:t>
            </w:r>
          </w:p>
        </w:tc>
      </w:tr>
      <w:tr w:rsidR="00D44DC1" w:rsidRPr="00D44DC1" w:rsidTr="00D44DC1">
        <w:trPr>
          <w:trHeight w:val="467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9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180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467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311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467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72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D44DC1" w:rsidRPr="00D44DC1" w:rsidTr="00D44DC1">
        <w:trPr>
          <w:trHeight w:val="155"/>
        </w:trPr>
        <w:tc>
          <w:tcPr>
            <w:tcW w:w="2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31.12.2025</w:t>
            </w:r>
          </w:p>
        </w:tc>
        <w:tc>
          <w:tcPr>
            <w:tcW w:w="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1 564 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263 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6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1 871 </w:t>
            </w:r>
          </w:p>
        </w:tc>
      </w:tr>
    </w:tbl>
    <w:p w:rsidR="00D1785E" w:rsidRDefault="00D1785E" w:rsidP="008501F0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10440" w:type="dxa"/>
        <w:tblLook w:val="04A0" w:firstRow="1" w:lastRow="0" w:firstColumn="1" w:lastColumn="0" w:noHBand="0" w:noVBand="1"/>
      </w:tblPr>
      <w:tblGrid>
        <w:gridCol w:w="977"/>
        <w:gridCol w:w="866"/>
        <w:gridCol w:w="1439"/>
        <w:gridCol w:w="713"/>
        <w:gridCol w:w="442"/>
        <w:gridCol w:w="375"/>
        <w:gridCol w:w="480"/>
        <w:gridCol w:w="415"/>
        <w:gridCol w:w="271"/>
        <w:gridCol w:w="659"/>
        <w:gridCol w:w="286"/>
        <w:gridCol w:w="919"/>
        <w:gridCol w:w="415"/>
        <w:gridCol w:w="519"/>
        <w:gridCol w:w="459"/>
        <w:gridCol w:w="286"/>
        <w:gridCol w:w="919"/>
      </w:tblGrid>
      <w:tr w:rsidR="00D44DC1" w:rsidRPr="00D44DC1" w:rsidTr="00D44DC1">
        <w:trPr>
          <w:trHeight w:val="30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2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300"/>
        </w:trPr>
        <w:tc>
          <w:tcPr>
            <w:tcW w:w="1044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D44DC1" w:rsidRPr="00D44DC1" w:rsidTr="00D44DC1">
        <w:trPr>
          <w:trHeight w:val="27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13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2025 г.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24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D44DC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D44DC1" w:rsidRPr="00D44DC1" w:rsidTr="00D44DC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D44DC1" w:rsidRPr="00D44DC1" w:rsidTr="00D44DC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D44DC1" w:rsidRPr="00D44DC1" w:rsidTr="00D44DC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D44DC1" w:rsidRPr="00D44DC1" w:rsidTr="00D44DC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D44DC1" w:rsidRPr="00D44DC1" w:rsidTr="00D44DC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D44DC1" w:rsidRPr="00D44DC1" w:rsidTr="00D44DC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D44DC1" w:rsidRPr="00D44DC1" w:rsidTr="006C12FA">
        <w:trPr>
          <w:trHeight w:val="21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7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7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2025 г.</w:t>
            </w:r>
          </w:p>
        </w:tc>
        <w:tc>
          <w:tcPr>
            <w:tcW w:w="255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2024 г.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4DC1" w:rsidRPr="00D44DC1" w:rsidTr="006C12FA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21 848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7 644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11 089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7 090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23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10 759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531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(21 351)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(8 188)</w:t>
            </w:r>
          </w:p>
        </w:tc>
      </w:tr>
      <w:tr w:rsidR="00D44DC1" w:rsidRPr="00D44DC1" w:rsidTr="00D44DC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(8 710)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(6 294)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(1 846)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(1 278)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(709)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(225)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(10 086)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(391)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497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(544)</w:t>
            </w:r>
          </w:p>
        </w:tc>
      </w:tr>
      <w:tr w:rsidR="006C12FA" w:rsidRPr="00D44DC1" w:rsidTr="006C12FA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3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160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</w:t>
            </w:r>
            <w:proofErr w:type="spellStart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нематериаль</w:t>
            </w:r>
            <w:proofErr w:type="spellEnd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</w:t>
            </w:r>
            <w:proofErr w:type="spellStart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ных</w:t>
            </w:r>
            <w:proofErr w:type="spellEnd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160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доходы от участия в уставных капиталах 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(256)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(824)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9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</w:t>
            </w:r>
            <w:proofErr w:type="gramStart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средств,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(256)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(824)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(256)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(664)</w:t>
            </w:r>
          </w:p>
        </w:tc>
      </w:tr>
      <w:tr w:rsidR="006C12FA" w:rsidRPr="00D44DC1" w:rsidTr="006C12FA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3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12 111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8 717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12 111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8 717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</w:t>
            </w:r>
            <w:proofErr w:type="gramStart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учредителей, участников)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(12 368)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(7 798)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(12 305)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(7 772)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(63)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(26)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(257)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919 </w:t>
            </w:r>
          </w:p>
        </w:tc>
      </w:tr>
      <w:tr w:rsidR="00D44DC1" w:rsidRPr="00D44DC1" w:rsidTr="00D44DC1">
        <w:trPr>
          <w:trHeight w:val="885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(16)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(289)</w:t>
            </w:r>
          </w:p>
        </w:tc>
      </w:tr>
      <w:tr w:rsidR="00D44DC1" w:rsidRPr="00D44DC1" w:rsidTr="006C12FA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Остаток денежных средств </w:t>
            </w:r>
            <w:proofErr w:type="gramStart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и  эквивалентов</w:t>
            </w:r>
            <w:proofErr w:type="gramEnd"/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денежных средств на 31.12.2024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24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313 </w:t>
            </w:r>
          </w:p>
        </w:tc>
      </w:tr>
      <w:tr w:rsidR="00D44DC1" w:rsidRPr="00D44DC1" w:rsidTr="00D44DC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31.12.2025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 24 </w:t>
            </w:r>
          </w:p>
        </w:tc>
      </w:tr>
      <w:tr w:rsidR="00D44DC1" w:rsidRPr="00D44DC1" w:rsidTr="006C12FA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44DC1" w:rsidRPr="00D44DC1" w:rsidRDefault="00D44DC1" w:rsidP="00D44DC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44DC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D1785E" w:rsidRDefault="00D1785E" w:rsidP="003D778A">
      <w:pPr>
        <w:rPr>
          <w:rFonts w:ascii="Times New Roman" w:hAnsi="Times New Roman" w:cs="Times New Roman"/>
          <w:sz w:val="28"/>
          <w:szCs w:val="28"/>
        </w:rPr>
      </w:pPr>
    </w:p>
    <w:p w:rsidR="00106EB2" w:rsidRDefault="00106EB2" w:rsidP="003D778A">
      <w:pPr>
        <w:rPr>
          <w:rFonts w:ascii="Times New Roman" w:hAnsi="Times New Roman" w:cs="Times New Roman"/>
          <w:sz w:val="28"/>
          <w:szCs w:val="28"/>
        </w:rPr>
      </w:pPr>
    </w:p>
    <w:p w:rsidR="00106EB2" w:rsidRDefault="00106EB2" w:rsidP="003D778A">
      <w:pPr>
        <w:rPr>
          <w:rFonts w:ascii="Times New Roman" w:hAnsi="Times New Roman" w:cs="Times New Roman"/>
          <w:sz w:val="28"/>
          <w:szCs w:val="28"/>
        </w:rPr>
      </w:pPr>
    </w:p>
    <w:p w:rsidR="00106EB2" w:rsidRDefault="00106EB2" w:rsidP="003D778A">
      <w:pPr>
        <w:rPr>
          <w:rFonts w:ascii="Times New Roman" w:hAnsi="Times New Roman" w:cs="Times New Roman"/>
          <w:sz w:val="28"/>
          <w:szCs w:val="28"/>
        </w:rPr>
      </w:pPr>
    </w:p>
    <w:p w:rsidR="00106EB2" w:rsidRDefault="00106EB2" w:rsidP="003D778A">
      <w:pPr>
        <w:rPr>
          <w:rFonts w:ascii="Times New Roman" w:hAnsi="Times New Roman" w:cs="Times New Roman"/>
          <w:sz w:val="28"/>
          <w:szCs w:val="28"/>
        </w:rPr>
      </w:pPr>
    </w:p>
    <w:p w:rsidR="002504A4" w:rsidRPr="002504A4" w:rsidRDefault="002504A4" w:rsidP="002504A4">
      <w:pPr>
        <w:keepNext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2"/>
          <w:szCs w:val="20"/>
          <w:u w:val="single"/>
          <w:lang w:eastAsia="ru-RU"/>
        </w:rPr>
      </w:pPr>
      <w:r w:rsidRPr="002504A4">
        <w:rPr>
          <w:rFonts w:ascii="Times New Roman" w:eastAsia="Times New Roman" w:hAnsi="Times New Roman" w:cs="Times New Roman"/>
          <w:b/>
          <w:bCs/>
          <w:sz w:val="32"/>
          <w:szCs w:val="20"/>
          <w:u w:val="single"/>
          <w:lang w:eastAsia="ru-RU"/>
        </w:rPr>
        <w:lastRenderedPageBreak/>
        <w:t xml:space="preserve">ОАО «Фабрика </w:t>
      </w:r>
      <w:proofErr w:type="spellStart"/>
      <w:r w:rsidRPr="002504A4">
        <w:rPr>
          <w:rFonts w:ascii="Times New Roman" w:eastAsia="Times New Roman" w:hAnsi="Times New Roman" w:cs="Times New Roman"/>
          <w:b/>
          <w:bCs/>
          <w:sz w:val="32"/>
          <w:szCs w:val="20"/>
          <w:u w:val="single"/>
          <w:lang w:eastAsia="ru-RU"/>
        </w:rPr>
        <w:t>Блауз</w:t>
      </w:r>
      <w:proofErr w:type="spellEnd"/>
      <w:r w:rsidRPr="002504A4">
        <w:rPr>
          <w:rFonts w:ascii="Times New Roman" w:eastAsia="Times New Roman" w:hAnsi="Times New Roman" w:cs="Times New Roman"/>
          <w:b/>
          <w:bCs/>
          <w:sz w:val="32"/>
          <w:szCs w:val="20"/>
          <w:u w:val="single"/>
          <w:lang w:eastAsia="ru-RU"/>
        </w:rPr>
        <w:t>»</w:t>
      </w:r>
    </w:p>
    <w:p w:rsidR="002504A4" w:rsidRPr="002504A4" w:rsidRDefault="002504A4" w:rsidP="002504A4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2504A4" w:rsidRPr="002504A4" w:rsidRDefault="002504A4" w:rsidP="002504A4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32"/>
          <w:szCs w:val="20"/>
          <w:lang w:eastAsia="ru-RU"/>
        </w:rPr>
      </w:pPr>
      <w:r w:rsidRPr="002504A4">
        <w:rPr>
          <w:rFonts w:ascii="Times New Roman" w:eastAsia="Times New Roman" w:hAnsi="Times New Roman" w:cs="Times New Roman"/>
          <w:b/>
          <w:bCs/>
          <w:sz w:val="32"/>
          <w:szCs w:val="20"/>
          <w:lang w:eastAsia="ru-RU"/>
        </w:rPr>
        <w:t>Примечания к бухгалтерской отчётности за 2025 год</w:t>
      </w:r>
    </w:p>
    <w:p w:rsidR="002504A4" w:rsidRPr="002504A4" w:rsidRDefault="002504A4" w:rsidP="002504A4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2504A4" w:rsidRPr="002504A4" w:rsidRDefault="002504A4" w:rsidP="002504A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г. Молодечно                                                                                               </w:t>
      </w:r>
    </w:p>
    <w:p w:rsidR="002504A4" w:rsidRPr="002504A4" w:rsidRDefault="002504A4" w:rsidP="002504A4">
      <w:pPr>
        <w:numPr>
          <w:ilvl w:val="0"/>
          <w:numId w:val="10"/>
        </w:num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информация о предприятии.</w:t>
      </w:r>
    </w:p>
    <w:p w:rsidR="002504A4" w:rsidRPr="002504A4" w:rsidRDefault="002504A4" w:rsidP="002504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Открытое акционерное общество «Фабрика </w:t>
      </w:r>
      <w:proofErr w:type="spellStart"/>
      <w:proofErr w:type="gram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Блауз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»  (</w:t>
      </w:r>
      <w:proofErr w:type="gram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сокращенно - ОАО «Фабрика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Блауз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далее – Общество, Предприятие, Организация) зарегистрировано на основании решения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Молодечненского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районного  исполнительного комитета от 25 ноября 2014 года (в результате переименования открытого акционерного общества  «Фабрика «Березка») в Едином государственном регистре юридических лиц и индивидуальных предпринимателей с  регистрационным номером 600136873. Предприятие осуществляет свою деятельность в соответствии с законодательством Республики Беларусь.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собственности – частная.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Государственная регистрация Устава ОАО «Фабрики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Блауз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произведена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Молодечненским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районным исполнительным комитетом 25 мая 2017 г.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Место нахождения Общества (юридический адрес) – Минская область, город Молодечно, улица Великий Гостинец, дом 96А, кабинет 2-18. УНП – 600136873.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Уставный фонд Общества составляет 36081 (Тридцать шесть тысяч восемьдесят один) белорусский рубль, разделен на 36081 простую акцию номинальной стоимостью 1 (один) белорусский рубль каждая.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  <w:t xml:space="preserve">Владельцами акций открытого акционерного общества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«Фабрика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Блауз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  <w:t xml:space="preserve">являются: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  <w:t xml:space="preserve">-  ООО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  <w:t>БЛАУЗ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  <w:t xml:space="preserve"> (УНП 190335249, юридический адрес: г. Минск, 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ул. Кульман, дом 35А-11, помещение 11-8)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  <w:t xml:space="preserve"> – доля акций в уставном фонде - 99,3736%;</w:t>
      </w:r>
    </w:p>
    <w:p w:rsidR="002504A4" w:rsidRPr="002504A4" w:rsidRDefault="002504A4" w:rsidP="002504A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  <w:t>- физические лица  -  доля акций в уставном фонде - 0,6264%.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Согласно Устава основной целью деятельности ОАО «Фабрика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Блауз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является получение прибыли.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Общество вправе осуществлять любые виды деятельности, не запрещенные законодательством Республики Беларусь.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ОАО «Фабрика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Блауз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осуществляет деятельность по пошиву женской одежды (блузок, платьев, жакетов, юбок, брюк и др.) из тканей и трикотажных полотен. Предприятие </w:t>
      </w:r>
      <w:r w:rsidRPr="002504A4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представляет собой современное производство, оснащенное новейшим раскройным и швейным оборудованием.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В 2025 г. также осуществлялась деятельность по сдаче помещений в аренду.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В 2025 году осуществлялась розничная торговля. Магазин «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BLAUZ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«БЛАУЗ» (Минская область,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Молодечненский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район, г. Молодечно, ул.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Виленская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, д. 12) внесен в Торговый реестр Республики Беларусь 10.10.2022 г. Регистрационный номер в Торговом реестре Республики Беларусь: 542834.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Общество в 2025 г. имело следующие счета: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 ОАО «Банк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Дабрабыт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г. Минск, БИК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MMBNBY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22: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Расчётный текущий счёт №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BY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80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MMBN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30120719400100000000 в белорусских рублях;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валютный счёт №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BY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98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MMBN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30120000020101039401 в российских рублях;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валютный счёт №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BY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63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MMBN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30120000010101039401 в долларах США;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валютный счёт №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BY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36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MMBN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30120000030101039401 в евро;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Кредитный счет №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BY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MMBN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21200000040001039401 в белорусских рублях;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Кредитный счет </w:t>
      </w:r>
      <w:r w:rsidRPr="002504A4">
        <w:rPr>
          <w:rFonts w:ascii="Times New Roman" w:eastAsia="Times New Roman" w:hAnsi="Times New Roman" w:cs="Times New Roman"/>
          <w:color w:val="2E2E2E"/>
          <w:sz w:val="24"/>
          <w:szCs w:val="24"/>
          <w:shd w:val="clear" w:color="auto" w:fill="FFFFFF"/>
          <w:lang w:eastAsia="ru-RU"/>
        </w:rPr>
        <w:t>BY52MMBN21200000050001039401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белорусских рублях;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Кредитный счет BY44MMBN21200000020001039401 в белорусских рублях;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Кредитный счет BY79MMBN21200000030001039401 в белорусских рублях.</w:t>
      </w:r>
    </w:p>
    <w:p w:rsidR="002504A4" w:rsidRPr="002504A4" w:rsidRDefault="002504A4" w:rsidP="002504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2504A4" w:rsidRPr="002504A4" w:rsidRDefault="002504A4" w:rsidP="002504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- в ЗАО «Альфа-Банк» г. Минск, БИК ALFABY2X: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Расчётный текущий счёт № </w:t>
      </w:r>
      <w:r w:rsidRPr="002504A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BY05ALFA30122B78910010270000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белорусских рублях;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валютный счёт № </w:t>
      </w:r>
      <w:r w:rsidRPr="002504A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BY87ALFA30122B78910020270000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долларах США;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валютный счёт № </w:t>
      </w:r>
      <w:r w:rsidRPr="002504A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BY72ALFA30122B78910030270000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российских рублях;</w:t>
      </w:r>
    </w:p>
    <w:p w:rsidR="002504A4" w:rsidRPr="002504A4" w:rsidRDefault="002504A4" w:rsidP="002504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2504A4" w:rsidRPr="002504A4" w:rsidRDefault="002504A4" w:rsidP="002504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- в ОАО «</w:t>
      </w:r>
      <w:proofErr w:type="spellStart"/>
      <w:r w:rsidRPr="002504A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Приорбанк</w:t>
      </w:r>
      <w:proofErr w:type="spellEnd"/>
      <w:r w:rsidRPr="002504A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» ЦБУ 107 г. Молодечно, БИК </w:t>
      </w:r>
      <w:r w:rsidRPr="002504A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/>
        </w:rPr>
        <w:t>PJCBBY</w:t>
      </w:r>
      <w:r w:rsidRPr="002504A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</w:t>
      </w:r>
      <w:r w:rsidRPr="002504A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/>
        </w:rPr>
        <w:t>X</w:t>
      </w:r>
      <w:r w:rsidRPr="002504A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: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Расчётный текущий счёт № </w:t>
      </w:r>
      <w:r w:rsidRPr="002504A4">
        <w:rPr>
          <w:rFonts w:ascii="Times New Roman" w:eastAsia="Times New Roman" w:hAnsi="Times New Roman" w:cs="Times New Roman"/>
          <w:color w:val="2E2E2E"/>
          <w:sz w:val="24"/>
          <w:szCs w:val="24"/>
          <w:shd w:val="clear" w:color="auto" w:fill="FFFFFF"/>
          <w:lang w:eastAsia="ru-RU"/>
        </w:rPr>
        <w:t>BY11PJCB30121103561010000933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белорусских рублях;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валютный счёт № </w:t>
      </w:r>
      <w:r w:rsidRPr="002504A4">
        <w:rPr>
          <w:rFonts w:ascii="Times New Roman" w:eastAsia="Times New Roman" w:hAnsi="Times New Roman" w:cs="Times New Roman"/>
          <w:color w:val="2E2E2E"/>
          <w:sz w:val="24"/>
          <w:szCs w:val="24"/>
          <w:shd w:val="clear" w:color="auto" w:fill="FFFFFF"/>
          <w:lang w:eastAsia="ru-RU"/>
        </w:rPr>
        <w:t>BY15PJCB30121103561000000840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долларах США;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валютный счёт № </w:t>
      </w:r>
      <w:r w:rsidRPr="002504A4">
        <w:rPr>
          <w:rFonts w:ascii="Times New Roman" w:eastAsia="Times New Roman" w:hAnsi="Times New Roman" w:cs="Times New Roman"/>
          <w:color w:val="2E2E2E"/>
          <w:sz w:val="24"/>
          <w:szCs w:val="24"/>
          <w:shd w:val="clear" w:color="auto" w:fill="FFFFFF"/>
          <w:lang w:eastAsia="ru-RU"/>
        </w:rPr>
        <w:t>BY72PJCB30121103561000000978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евро;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Текущий валютный счёт № </w:t>
      </w:r>
      <w:r w:rsidRPr="002504A4">
        <w:rPr>
          <w:rFonts w:ascii="Times New Roman" w:eastAsia="Times New Roman" w:hAnsi="Times New Roman" w:cs="Times New Roman"/>
          <w:color w:val="2E2E2E"/>
          <w:sz w:val="24"/>
          <w:szCs w:val="24"/>
          <w:shd w:val="clear" w:color="auto" w:fill="FFFFFF"/>
          <w:lang w:eastAsia="ru-RU"/>
        </w:rPr>
        <w:t>BY66PJCB30121103561020000643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российских рублях;</w:t>
      </w:r>
    </w:p>
    <w:p w:rsidR="002504A4" w:rsidRPr="002504A4" w:rsidRDefault="002504A4" w:rsidP="002504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</w:t>
      </w:r>
      <w:r w:rsidRPr="002504A4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w:t xml:space="preserve">- в ОАО «БНБ-Банк» г.Минск, БИК </w:t>
      </w:r>
      <w:r w:rsidRPr="002504A4">
        <w:rPr>
          <w:rFonts w:ascii="Times New Roman" w:eastAsia="Times New Roman" w:hAnsi="Times New Roman" w:cs="Times New Roman"/>
          <w:noProof/>
          <w:sz w:val="24"/>
          <w:szCs w:val="24"/>
          <w:lang w:val="en-US" w:eastAsia="ru-RU"/>
        </w:rPr>
        <w:t>BLNBBY</w:t>
      </w:r>
      <w:r w:rsidRPr="002504A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2</w:t>
      </w:r>
      <w:r w:rsidRPr="002504A4">
        <w:rPr>
          <w:rFonts w:ascii="Times New Roman" w:eastAsia="Times New Roman" w:hAnsi="Times New Roman" w:cs="Times New Roman"/>
          <w:noProof/>
          <w:sz w:val="24"/>
          <w:szCs w:val="24"/>
          <w:lang w:val="en-US" w:eastAsia="ru-RU"/>
        </w:rPr>
        <w:t>X</w:t>
      </w:r>
      <w:r w:rsidRPr="002504A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: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Расчётный текущий счёт №</w:t>
      </w:r>
      <w:r w:rsidRPr="002504A4">
        <w:rPr>
          <w:rFonts w:ascii="Times New Roman" w:eastAsia="Times New Roman" w:hAnsi="Times New Roman" w:cs="Times New Roman"/>
          <w:color w:val="2E2E2E"/>
          <w:sz w:val="24"/>
          <w:szCs w:val="24"/>
          <w:shd w:val="clear" w:color="auto" w:fill="FFFFFF"/>
          <w:lang w:eastAsia="ru-RU"/>
        </w:rPr>
        <w:t xml:space="preserve"> BY23BLNB30120000722962000933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в белорусских рублях;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валютный счёт </w:t>
      </w:r>
      <w:r w:rsidRPr="002504A4">
        <w:rPr>
          <w:rFonts w:ascii="Times New Roman" w:eastAsia="Times New Roman" w:hAnsi="Times New Roman" w:cs="Times New Roman"/>
          <w:color w:val="0F1D2A"/>
          <w:sz w:val="24"/>
          <w:szCs w:val="24"/>
          <w:shd w:val="clear" w:color="auto" w:fill="FFFFFF"/>
          <w:lang w:eastAsia="ru-RU"/>
        </w:rPr>
        <w:t xml:space="preserve">BY75BLNB30120000722962001840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долларах США;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Текущий валютный счёт № BY35BLNB</w:t>
      </w:r>
      <w:proofErr w:type="gram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30120000722962001978</w:t>
      </w:r>
      <w:r w:rsidRPr="002504A4">
        <w:rPr>
          <w:rFonts w:ascii="Times New Roman" w:eastAsia="Times New Roman" w:hAnsi="Times New Roman" w:cs="Times New Roman"/>
          <w:szCs w:val="20"/>
          <w:lang w:eastAsia="ru-RU"/>
        </w:rPr>
        <w:t xml:space="preserve"> </w:t>
      </w:r>
      <w:r w:rsidRPr="002504A4">
        <w:rPr>
          <w:rFonts w:ascii="Times New Roman" w:eastAsia="Times New Roman" w:hAnsi="Times New Roman" w:cs="Times New Roman"/>
          <w:color w:val="0F1D2A"/>
          <w:sz w:val="24"/>
          <w:szCs w:val="24"/>
          <w:shd w:val="clear" w:color="auto" w:fill="FFFFFF"/>
          <w:lang w:eastAsia="ru-RU"/>
        </w:rPr>
        <w:t xml:space="preserve">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евро;</w:t>
      </w:r>
    </w:p>
    <w:p w:rsidR="002504A4" w:rsidRPr="002504A4" w:rsidRDefault="002504A4" w:rsidP="002504A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валютный счёт № </w:t>
      </w:r>
      <w:r w:rsidRPr="002504A4">
        <w:rPr>
          <w:rFonts w:ascii="Times New Roman" w:eastAsia="Times New Roman" w:hAnsi="Times New Roman" w:cs="Times New Roman"/>
          <w:color w:val="0F1D2A"/>
          <w:sz w:val="24"/>
          <w:szCs w:val="24"/>
          <w:shd w:val="clear" w:color="auto" w:fill="FFFFFF"/>
          <w:lang w:eastAsia="ru-RU"/>
        </w:rPr>
        <w:t>BY59BLNB30120000722962001643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российских рублях.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Руководство предприятием в 2025 г. осуществлял директор Гончарик Максим Александрович.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2504A4" w:rsidRPr="002504A4" w:rsidRDefault="002504A4" w:rsidP="002504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Порядок организации и ведения бухгалтерского учета.</w:t>
      </w:r>
    </w:p>
    <w:p w:rsidR="002504A4" w:rsidRPr="002504A4" w:rsidRDefault="002504A4" w:rsidP="002504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Бухгалтерский учет предприятия осуществляется бухгалтерией, возглавляемой главным бухгалтером. Бухгалтерский учет ведется, а отчетность составляется в соответствии с Законом Республики Беларусь от 12.07.2013 г. № 57-З «О бухгалтерском учете и отчетности» и </w:t>
      </w:r>
      <w:r w:rsidRPr="002504A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иными актами законодательства Республики Беларусь, регулирующими отношения в области бухгалтерского учета и отчетности.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Бухгалтерский учет на предприятии полностью компьютеризирован и ведется в бухгалтерской программе 1</w:t>
      </w:r>
      <w:proofErr w:type="gram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С:Предприятие</w:t>
      </w:r>
      <w:proofErr w:type="gram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(версия 7.7) на основании учетной политики Общества и с использованием плана счетов бухгалтерского учета, разработанного на основании «Типового плана счетов бухгалтерского учета», установленного постановлением Министерства финансов Республики Беларусь от 29.06.2011 г. № 50.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помощью этой программы ежемесячно (а при необходимости – за любой другой период времени): </w:t>
      </w:r>
    </w:p>
    <w:p w:rsidR="002504A4" w:rsidRPr="002504A4" w:rsidRDefault="002504A4" w:rsidP="002504A4">
      <w:pPr>
        <w:numPr>
          <w:ilvl w:val="0"/>
          <w:numId w:val="9"/>
        </w:num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формировались предусмотренные законодательством Республики Беларусь регистры: оборотные,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оборотно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-сальдовые и иные ведомости, карточки, анализы счетов и др.; </w:t>
      </w:r>
    </w:p>
    <w:p w:rsidR="002504A4" w:rsidRPr="002504A4" w:rsidRDefault="002504A4" w:rsidP="002504A4">
      <w:pPr>
        <w:numPr>
          <w:ilvl w:val="0"/>
          <w:numId w:val="9"/>
        </w:num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оформлялись многие первичные документы (платежные поручения, накладные, акты на списание товарно-материальных ценностей, акты ввода основных средств в эксплуатацию и др.).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Бухгалтерские справки, аналитические таблицы и прочие бухгалтерские документы составлялись также и в других программах (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Excel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Word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платежей в максимально короткие сроки и получения оперативной информации в режиме реального времени о состоянии банковских счетов Общества внедрена система электронной связи с обслуживающим банком «Интернет-Банк».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Руководство бухгалтерским учетом в 2025 г. осуществляла главный бухгалтер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Горанина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Светлана Евгеньевна.</w:t>
      </w:r>
    </w:p>
    <w:p w:rsidR="002504A4" w:rsidRPr="002504A4" w:rsidRDefault="002504A4" w:rsidP="002504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3. Основные показатели деятельности.</w:t>
      </w:r>
    </w:p>
    <w:p w:rsidR="002504A4" w:rsidRPr="002504A4" w:rsidRDefault="002504A4" w:rsidP="002504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показатели деятельности Общества за 2024 - 2025 годы приведены в таблице 1: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1.</w:t>
      </w:r>
    </w:p>
    <w:tbl>
      <w:tblPr>
        <w:tblW w:w="77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44"/>
        <w:gridCol w:w="1559"/>
        <w:gridCol w:w="1559"/>
      </w:tblGrid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2025 год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2024 год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услуг, тыс.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8785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5313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Себестоимость реализованной продукции, товаров, </w:t>
            </w:r>
          </w:p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работ, услуг, тыс.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6899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4465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прибыль, тыс.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1886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848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услуг, тыс.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-190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Прибыль (убыток) от текущей </w:t>
            </w:r>
            <w:proofErr w:type="gramStart"/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деятельности,   </w:t>
            </w:r>
            <w:proofErr w:type="gramEnd"/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тыс.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144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деятельности, тыс.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-23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налогообложения, тыс.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526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прибыль, тыс.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прибыль, тыс.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417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</w:tr>
      <w:tr w:rsidR="002504A4" w:rsidRPr="002504A4" w:rsidTr="002504A4">
        <w:trPr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Среднесписочная численность, чел.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97,0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88,5</w:t>
            </w:r>
          </w:p>
        </w:tc>
      </w:tr>
      <w:tr w:rsidR="002504A4" w:rsidRPr="002504A4" w:rsidTr="002504A4">
        <w:trPr>
          <w:trHeight w:val="263"/>
          <w:jc w:val="center"/>
        </w:trPr>
        <w:tc>
          <w:tcPr>
            <w:tcW w:w="4644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Среднемесячная заработная плата, руб.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1596</w:t>
            </w:r>
          </w:p>
        </w:tc>
        <w:tc>
          <w:tcPr>
            <w:tcW w:w="1559" w:type="dxa"/>
            <w:vAlign w:val="center"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1361</w:t>
            </w:r>
          </w:p>
        </w:tc>
      </w:tr>
    </w:tbl>
    <w:p w:rsidR="002504A4" w:rsidRPr="002504A4" w:rsidRDefault="002504A4" w:rsidP="002504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76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 2025 году в результате проведенной работы по совершенствованию структуры производства, технологии и организации труда, снижению издержек производства, увеличению объема реализации продукции, </w:t>
      </w:r>
      <w:proofErr w:type="gramStart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увеличению  численности</w:t>
      </w:r>
      <w:proofErr w:type="gramEnd"/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швей и повышению уровня их квалификации достигнут рост выручки от реализации продукции, товаров, работ, услуг по сравнению с 2024 г. на 3472 тыс. руб. или на 65 %</w:t>
      </w:r>
      <w:r w:rsidRPr="002504A4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.</w:t>
      </w:r>
    </w:p>
    <w:p w:rsidR="002504A4" w:rsidRPr="002504A4" w:rsidRDefault="002504A4" w:rsidP="002504A4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 2025 год получена чистая прибыль в размере 417 тыс. руб. Сумма налога на прибыль составила 109 тыс. руб. </w:t>
      </w:r>
    </w:p>
    <w:p w:rsidR="002504A4" w:rsidRPr="002504A4" w:rsidRDefault="002504A4" w:rsidP="002504A4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Среднемесячная заработная плата работников за январь — декабрь 2025 года составляет                         1596 руб. По сравнению с 2024 г. уровень среднемесячной заработной платы работников увеличился на 17 %.</w:t>
      </w:r>
    </w:p>
    <w:p w:rsidR="002504A4" w:rsidRPr="002504A4" w:rsidRDefault="002504A4" w:rsidP="002504A4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4. Анализ структуры актива бухгалтерского баланса.</w:t>
      </w: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</w:pP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2504A4"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  <w:t xml:space="preserve">Таблица 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2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  <w:t>.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Структура актива бухгалтерского баланса</w:t>
      </w:r>
    </w:p>
    <w:tbl>
      <w:tblPr>
        <w:tblW w:w="10740" w:type="dxa"/>
        <w:tblInd w:w="113" w:type="dxa"/>
        <w:tblLook w:val="04A0" w:firstRow="1" w:lastRow="0" w:firstColumn="1" w:lastColumn="0" w:noHBand="0" w:noVBand="1"/>
      </w:tblPr>
      <w:tblGrid>
        <w:gridCol w:w="3666"/>
        <w:gridCol w:w="1270"/>
        <w:gridCol w:w="1088"/>
        <w:gridCol w:w="1270"/>
        <w:gridCol w:w="1088"/>
        <w:gridCol w:w="1270"/>
        <w:gridCol w:w="1088"/>
      </w:tblGrid>
      <w:tr w:rsidR="002504A4" w:rsidRPr="002504A4" w:rsidTr="002504A4">
        <w:trPr>
          <w:trHeight w:val="270"/>
        </w:trPr>
        <w:tc>
          <w:tcPr>
            <w:tcW w:w="36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Активы</w:t>
            </w:r>
          </w:p>
        </w:tc>
        <w:tc>
          <w:tcPr>
            <w:tcW w:w="707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Показатели структуры актива в валюте (итоге) баланса</w:t>
            </w:r>
          </w:p>
        </w:tc>
      </w:tr>
      <w:tr w:rsidR="002504A4" w:rsidRPr="002504A4" w:rsidTr="002504A4">
        <w:trPr>
          <w:trHeight w:val="555"/>
        </w:trPr>
        <w:tc>
          <w:tcPr>
            <w:tcW w:w="36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23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На 31.12.2024 г.</w:t>
            </w:r>
          </w:p>
        </w:tc>
        <w:tc>
          <w:tcPr>
            <w:tcW w:w="23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На 31.12.2025 г.</w:t>
            </w:r>
          </w:p>
        </w:tc>
        <w:tc>
          <w:tcPr>
            <w:tcW w:w="23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прирост (+),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снижение (-)</w:t>
            </w:r>
          </w:p>
        </w:tc>
      </w:tr>
      <w:tr w:rsidR="002504A4" w:rsidRPr="002504A4" w:rsidTr="002504A4">
        <w:trPr>
          <w:trHeight w:val="555"/>
        </w:trPr>
        <w:tc>
          <w:tcPr>
            <w:tcW w:w="36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абсолютная величина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удельный вес, %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абсолютная величина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удельный вес, %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абсолютная величина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удельный вес, %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6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7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I. ДОЛГОСРОЧНЫЕ АКТИВЫ (190)</w:t>
            </w:r>
          </w:p>
        </w:tc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2 920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37,12%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3 227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33,8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6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307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-3,2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6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Основные средства (110)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2 704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34,38%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3 014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31,63%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310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-2,75%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Нематериальные активы (120)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15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0,19%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14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0,15%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-1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-0,04%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Доходные вложения в материальные активы (130)</w:t>
            </w: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инвестиционная недвижимость (131)</w:t>
            </w:r>
          </w:p>
        </w:tc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предметы финансовой аренды (лизинга)  (132)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555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прочие доходные вложения в материальные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 xml:space="preserve">    активы  (133)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Вложения в долгосрочные активы (140)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201 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2,56% 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199 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2,09% 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-2 </w:t>
            </w:r>
          </w:p>
        </w:tc>
        <w:tc>
          <w:tcPr>
            <w:tcW w:w="1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-0,47%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Отложенные налоговые активы (160)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Долгосрочная дебиторская задолженность (170)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Прочие долгосрочные активы (180)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II. КРАТКОСРОЧНЫЕ АКТИВЫ (290)</w:t>
            </w:r>
          </w:p>
        </w:tc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4 946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62,88%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6 30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3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66,1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4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1 35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7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3,2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6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Запасы (210)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3 733 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47,46%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5 098 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53,49%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1 363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6,02%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12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материалы (211)</w:t>
            </w:r>
          </w:p>
        </w:tc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2 037 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25,90%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2 562 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26,89%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525 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0,99%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животные на выращивании и откорме (212)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незавершенное производство (213)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322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4,09%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394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4,13%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72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0,04%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готовая продукция и товары (214)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1 374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17,47%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2 14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2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22,4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8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76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8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5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,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01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товары отгруженные (215)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прочие запасы (216)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54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Долгосрочные активы, предназначенные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для реализации (220)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Расходы будущих периодов (230)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0,05%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0,04%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-0,01% </w:t>
            </w:r>
          </w:p>
        </w:tc>
      </w:tr>
      <w:tr w:rsidR="002504A4" w:rsidRPr="002504A4" w:rsidTr="002504A4">
        <w:trPr>
          <w:trHeight w:val="555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Налог на добавленную стоимость по приобретенным товарам, работам, услугам (240)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lastRenderedPageBreak/>
              <w:t>Краткосрочная дебиторская задолженность (250)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1 185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15,06%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1 19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3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12,5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2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8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-2,5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4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Краткосрочные финансовые вложения (260)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Денежные средства и их эквиваленты (270)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24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0,31%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8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0,08%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-16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-0,23% </w:t>
            </w:r>
          </w:p>
        </w:tc>
      </w:tr>
      <w:tr w:rsidR="002504A4" w:rsidRPr="002504A4" w:rsidTr="002504A4">
        <w:trPr>
          <w:trHeight w:val="270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Прочие краткосрочные активы (280)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</w:tr>
      <w:tr w:rsidR="002504A4" w:rsidRPr="002504A4" w:rsidTr="002504A4">
        <w:trPr>
          <w:trHeight w:val="285"/>
        </w:trPr>
        <w:tc>
          <w:tcPr>
            <w:tcW w:w="3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>БАЛАНС (300)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7 866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100%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9530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100% 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1 66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4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Х </w:t>
            </w:r>
          </w:p>
        </w:tc>
      </w:tr>
    </w:tbl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noProof/>
          <w:szCs w:val="20"/>
          <w:lang w:eastAsia="ru-RU"/>
        </w:rPr>
        <w:drawing>
          <wp:inline distT="0" distB="0" distL="0" distR="0">
            <wp:extent cx="6648450" cy="3171825"/>
            <wp:effectExtent l="0" t="0" r="0" b="0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Анализируя структуру актива бухгалтерского баланса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,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вид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но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ч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то удельный вес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основных средств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в составе активов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составляет: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на начало года – 34,38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%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,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на конец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года –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3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1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,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63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%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Первоначальная стоимость основных средств в организации на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начало 2025 г.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составляла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               4130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тыс. руб., на конец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2025 г. – 4723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тыс. руб. Увеличение первоначальной стоимости основных средств обусловлено превышением суммы поступивших основных средств над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суммой выбывших в отчетном году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,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а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также обязательной переоценкой основных средств (зданий, сооружений).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Сумм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а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накопленной амортизации основных средств на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начало 2025 г.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составлял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а 1426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тыс. руб., на конец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2025 г. – 1710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тыс. руб.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Амортизация основных средств начисляется линейным способом.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Остаточная стоимость основных средств на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начало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года составляла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2704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тыс. руб., на конец  года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– 3014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тыс. руб.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Переоценка основных средств по состоянию на 01.01.2026 г. проводилась только по зданиям и сооружениям.</w:t>
      </w:r>
    </w:p>
    <w:p w:rsidR="002504A4" w:rsidRPr="002504A4" w:rsidRDefault="002504A4" w:rsidP="002504A4">
      <w:pPr>
        <w:tabs>
          <w:tab w:val="left" w:pos="11052"/>
        </w:tabs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2504A4" w:rsidRPr="002504A4" w:rsidRDefault="002504A4" w:rsidP="002504A4">
      <w:pPr>
        <w:tabs>
          <w:tab w:val="left" w:pos="1105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Таблица 3.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Ведомость переоценки основных средств по состоянию на 01.01.2026 г.</w:t>
      </w: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</w:p>
    <w:tbl>
      <w:tblPr>
        <w:tblW w:w="11430" w:type="dxa"/>
        <w:tblInd w:w="-407" w:type="dxa"/>
        <w:tblLayout w:type="fixed"/>
        <w:tblLook w:val="04A0" w:firstRow="1" w:lastRow="0" w:firstColumn="1" w:lastColumn="0" w:noHBand="0" w:noVBand="1"/>
      </w:tblPr>
      <w:tblGrid>
        <w:gridCol w:w="338"/>
        <w:gridCol w:w="908"/>
        <w:gridCol w:w="1537"/>
        <w:gridCol w:w="870"/>
        <w:gridCol w:w="1115"/>
        <w:gridCol w:w="1276"/>
        <w:gridCol w:w="850"/>
        <w:gridCol w:w="1276"/>
        <w:gridCol w:w="850"/>
        <w:gridCol w:w="1134"/>
        <w:gridCol w:w="1276"/>
      </w:tblGrid>
      <w:tr w:rsidR="002504A4" w:rsidRPr="002504A4" w:rsidTr="002504A4">
        <w:trPr>
          <w:trHeight w:val="650"/>
        </w:trPr>
        <w:tc>
          <w:tcPr>
            <w:tcW w:w="3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№</w:t>
            </w: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proofErr w:type="spellStart"/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пп</w:t>
            </w:r>
            <w:proofErr w:type="spellEnd"/>
          </w:p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0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Инвентарный номер</w:t>
            </w:r>
          </w:p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3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Наименование основных средств</w:t>
            </w:r>
          </w:p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Шифр групп основных средств</w:t>
            </w:r>
          </w:p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Дата принятия основных средств к бухгалтерскому учету (месяц, год)</w:t>
            </w:r>
          </w:p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Первоначальная стоимость основных средств до переоценки, числящаяся в бухгалтерском учете, </w:t>
            </w: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руб. коп.</w:t>
            </w:r>
          </w:p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Коэффициент пересчета</w:t>
            </w:r>
          </w:p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Восстановительная стоимость </w:t>
            </w: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 xml:space="preserve">на 1 января </w:t>
            </w: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(гр.6 х гр.7)</w:t>
            </w:r>
          </w:p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Накопленная амортизация</w:t>
            </w:r>
          </w:p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Остаточная стоимость после переоценки </w:t>
            </w: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(гр.8 - гр.10)</w:t>
            </w:r>
          </w:p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2504A4" w:rsidRPr="002504A4" w:rsidTr="002504A4">
        <w:trPr>
          <w:trHeight w:val="1393"/>
        </w:trPr>
        <w:tc>
          <w:tcPr>
            <w:tcW w:w="3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0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53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87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1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Удельный вес на дату переоценки в первоначальной стоимости, процентов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Сумма после переоценки </w:t>
            </w: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(гр. 8 х гр.9 / 100)</w:t>
            </w: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2504A4" w:rsidRPr="002504A4" w:rsidTr="002504A4">
        <w:trPr>
          <w:trHeight w:val="291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</w:tr>
      <w:tr w:rsidR="002504A4" w:rsidRPr="002504A4" w:rsidTr="002504A4">
        <w:trPr>
          <w:trHeight w:val="201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210720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spellStart"/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Велопарковка</w:t>
            </w:r>
            <w:proofErr w:type="spellEnd"/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20383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21.07.2020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1719,55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1,1296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1942,40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54.17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1052,20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890,20</w:t>
            </w:r>
          </w:p>
        </w:tc>
      </w:tr>
      <w:tr w:rsidR="002504A4" w:rsidRPr="002504A4" w:rsidTr="002504A4">
        <w:trPr>
          <w:trHeight w:val="201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210721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proofErr w:type="spellStart"/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Велопарковка</w:t>
            </w:r>
            <w:proofErr w:type="spellEnd"/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20383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21.07.2020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1719,55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1,1296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1942,40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54.17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1052,20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890,20</w:t>
            </w:r>
          </w:p>
        </w:tc>
      </w:tr>
      <w:tr w:rsidR="002504A4" w:rsidRPr="002504A4" w:rsidTr="002504A4">
        <w:trPr>
          <w:trHeight w:val="605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630С3990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Гараж кирпичный одноэтажный из двух боксов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10004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26.09.2018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78056,06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1,1296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88172,13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21,71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19142,17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69029,96</w:t>
            </w:r>
          </w:p>
        </w:tc>
      </w:tr>
      <w:tr w:rsidR="002504A4" w:rsidRPr="002504A4" w:rsidTr="002504A4">
        <w:trPr>
          <w:trHeight w:val="201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0001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Гаражный бокс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10004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30.12.2010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39154,93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1.296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44229,41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44.96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19885,54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24343,87</w:t>
            </w:r>
          </w:p>
        </w:tc>
      </w:tr>
      <w:tr w:rsidR="002504A4" w:rsidRPr="002504A4" w:rsidTr="002504A4">
        <w:trPr>
          <w:trHeight w:val="201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5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6-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Здание гаража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10004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01.01.2001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10166,70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1,1296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11484,30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81,51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9360,85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2123,45</w:t>
            </w:r>
          </w:p>
        </w:tc>
      </w:tr>
      <w:tr w:rsidR="002504A4" w:rsidRPr="002504A4" w:rsidTr="002504A4">
        <w:trPr>
          <w:trHeight w:val="201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7-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Здание склада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10004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01.01.2001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5 917,28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1.1296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6684,16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67,17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4489,75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2194,41</w:t>
            </w:r>
          </w:p>
        </w:tc>
      </w:tr>
      <w:tr w:rsidR="002504A4" w:rsidRPr="002504A4" w:rsidTr="002504A4">
        <w:trPr>
          <w:trHeight w:val="402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4-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Здание фабрики 3-х этажное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10001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12.03.1960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756959,88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1.1296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855061,88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26.71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228387,03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626674,85</w:t>
            </w:r>
          </w:p>
        </w:tc>
      </w:tr>
      <w:tr w:rsidR="002504A4" w:rsidRPr="002504A4" w:rsidTr="002504A4">
        <w:trPr>
          <w:trHeight w:val="806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060721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Здания №630/С-150С Виленская,12 1-й пуск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10001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06.07.2021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424938,82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1,1296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480010,89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21216,48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458794,41</w:t>
            </w:r>
          </w:p>
        </w:tc>
      </w:tr>
      <w:tr w:rsidR="002504A4" w:rsidRPr="002504A4" w:rsidTr="002504A4">
        <w:trPr>
          <w:trHeight w:val="201"/>
        </w:trPr>
        <w:tc>
          <w:tcPr>
            <w:tcW w:w="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5-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Пристройка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10001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02.03.1970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1629996,10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1.1296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1841243,59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45,03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829111,99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1012131,60</w:t>
            </w:r>
          </w:p>
        </w:tc>
      </w:tr>
      <w:tr w:rsidR="002504A4" w:rsidRPr="002504A4" w:rsidTr="002504A4">
        <w:trPr>
          <w:trHeight w:val="317"/>
        </w:trPr>
        <w:tc>
          <w:tcPr>
            <w:tcW w:w="3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0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2948628,87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3330771,16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1133698,21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4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2197072,95</w:t>
            </w:r>
          </w:p>
        </w:tc>
      </w:tr>
    </w:tbl>
    <w:p w:rsidR="002504A4" w:rsidRPr="002504A4" w:rsidRDefault="002504A4" w:rsidP="002504A4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В составе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x-none"/>
        </w:rPr>
        <w:t xml:space="preserve">краткосрочных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активов произошло увеличение статьи «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x-none"/>
        </w:rPr>
        <w:t>Запасы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» в абсолютном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выражении – с 3733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тыс. руб.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на начало года до 5098 тыс. руб. на конец года, в том числе статьи «Материалы» -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с 2037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тыс. руб.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до 2562 тыс. руб. и статьи «Незавершенное производство» -                             с 322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тыс. руб.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до 394 тыс. руб. соответственно. </w:t>
      </w: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Остаток денежных средств на конец 2025 г. составил 8 тыс. руб. На начало года остаток денежных средств на счетах составлял 24 тыс. руб.</w:t>
      </w: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составе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  <w:t xml:space="preserve">краткосрочных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активов увеличился размер дебиторской задолженности: на начало периода – 1185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be-BY" w:eastAsia="ru-RU"/>
        </w:rPr>
        <w:t xml:space="preserve"> тыс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. руб., на конец периода – 1193 тыс. руб.</w:t>
      </w: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5. Анализ структуры собственного капитала и обязательств.</w:t>
      </w: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</w:pP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  <w:t xml:space="preserve">Таблица 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4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  <w:t>.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Структура собственного капитала и обязательств бухгалтерского баланса</w:t>
      </w: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</w:p>
    <w:tbl>
      <w:tblPr>
        <w:tblW w:w="10900" w:type="dxa"/>
        <w:tblInd w:w="113" w:type="dxa"/>
        <w:tblLook w:val="04A0" w:firstRow="1" w:lastRow="0" w:firstColumn="1" w:lastColumn="0" w:noHBand="0" w:noVBand="1"/>
      </w:tblPr>
      <w:tblGrid>
        <w:gridCol w:w="3826"/>
        <w:gridCol w:w="1270"/>
        <w:gridCol w:w="1088"/>
        <w:gridCol w:w="1270"/>
        <w:gridCol w:w="1088"/>
        <w:gridCol w:w="1270"/>
        <w:gridCol w:w="1088"/>
      </w:tblGrid>
      <w:tr w:rsidR="002504A4" w:rsidRPr="002504A4" w:rsidTr="002504A4">
        <w:trPr>
          <w:trHeight w:val="270"/>
        </w:trPr>
        <w:tc>
          <w:tcPr>
            <w:tcW w:w="4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Собственный капитал и обязательства</w:t>
            </w:r>
          </w:p>
        </w:tc>
        <w:tc>
          <w:tcPr>
            <w:tcW w:w="62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Показатели структуры актива в валюте (итоге) баланса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На 31.12.2024 г.</w:t>
            </w: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На 31.12.2025 г.</w:t>
            </w:r>
          </w:p>
        </w:tc>
        <w:tc>
          <w:tcPr>
            <w:tcW w:w="22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прирост (+),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снижение (-)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абсолютная величина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удельный вес, %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абсолютная величина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удельный вес, %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абсолютная величина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удельный вес, %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6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7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III. СОБСТВЕННЫЙ КАПИТАЛ (490)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1 202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15,28%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1 87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1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19,6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3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66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9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4,3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5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Уставный капитал (410)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36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0,46%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36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0,38%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-0,08%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Неоплаченная часть уставного капитала (420)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Собственные акции (доли в уставном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капитале) (430)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Резервный капитал (440)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8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0,10%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8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0,08%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-0,02%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Добавочный капитал (450)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1 312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16,68%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1 564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16,41%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252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-0,27% 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Нераспределенная прибыль (непокрытый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убыток) (460)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-154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504A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-1,96%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26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3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2,7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6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41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7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4,7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  <w:t>2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Чистая прибыль (убыток) отчетного периода (470)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Целевое финансирование (480)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30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IV. ДОЛГОСРОЧНЫЕ ОБЯЗАТЕЛЬСТВА (590)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Долгосрочные кредиты и займы (510)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Долгосрочные обязательства по лизинговым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платежам (520)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Отложенные налоговые обязательства (530)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Доходы будущих периодов (540)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Резервы предстоящих платежей (550)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Прочие долгосрочные обязательства (560)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lastRenderedPageBreak/>
              <w:t>V. КРАТКОСРОЧНЫЕ ОБЯЗАТЕЛЬСТВА (690)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6 664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84,72%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7 659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80,3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7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995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-4,3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en-US"/>
              </w:rPr>
              <w:t>5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Краткосрочные кредиты и займы (610)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1 112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14,14%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880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9,23%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-232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-4,91% 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Краткосрочная часть долгосрочных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обязательств (620)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Краткосрочная кредиторская задолженность (630)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5 552 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70,58% 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6 779 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71,14% 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1 227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0,56%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 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поставщикам, подрядчикам,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 xml:space="preserve">    исполнителям (631)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250 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3,18%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180 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1,89%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-70 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-1,29%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по авансам полученным (632)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5 096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64,79%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6 354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66,68%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1 258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1,89%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по налогам и сборам (633)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20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0,25%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14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0,15%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-6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-0,10% 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по социальному страхованию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 xml:space="preserve">    и обеспечению (634)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88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1,12%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110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1,15%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22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0,03%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по оплате труда (635)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96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1,22%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115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1,21%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19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-0,01%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по лизинговым платежам (636)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собственнику имущества (учредителям,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 xml:space="preserve">    участникам) (637)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прочим кредиторам (638)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2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0,03%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6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0,06%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4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0,03% </w:t>
            </w:r>
          </w:p>
        </w:tc>
      </w:tr>
      <w:tr w:rsidR="002504A4" w:rsidRPr="002504A4" w:rsidTr="002504A4">
        <w:trPr>
          <w:trHeight w:val="555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Обязательства, предназначенные </w:t>
            </w: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br/>
              <w:t>для реализации (640)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Доходы будущих периодов (650)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Резервы предстоящих платежей (660)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27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>Прочие краткосрочные обязательства (670)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-  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 -  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2504A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           -   </w:t>
            </w:r>
          </w:p>
        </w:tc>
      </w:tr>
      <w:tr w:rsidR="002504A4" w:rsidRPr="002504A4" w:rsidTr="002504A4">
        <w:trPr>
          <w:trHeight w:val="30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>БАЛАНС (700)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7 866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100%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9 5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30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100% 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1 66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  <w:lang w:val="en-US"/>
              </w:rPr>
              <w:t>4</w:t>
            </w: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504A4" w:rsidRPr="002504A4" w:rsidRDefault="002504A4" w:rsidP="00250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504A4">
              <w:rPr>
                <w:rFonts w:ascii="Times New Roman" w:eastAsia="Times New Roman" w:hAnsi="Times New Roman" w:cs="Times New Roman"/>
                <w:b/>
                <w:bCs/>
              </w:rPr>
              <w:t xml:space="preserve"> Х </w:t>
            </w:r>
          </w:p>
        </w:tc>
      </w:tr>
    </w:tbl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</w:p>
    <w:p w:rsidR="002504A4" w:rsidRPr="002504A4" w:rsidRDefault="002504A4" w:rsidP="002504A4">
      <w:pPr>
        <w:tabs>
          <w:tab w:val="left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noProof/>
          <w:szCs w:val="20"/>
          <w:lang w:eastAsia="ru-RU"/>
        </w:rPr>
        <w:drawing>
          <wp:inline distT="0" distB="0" distL="0" distR="0">
            <wp:extent cx="6648450" cy="2352675"/>
            <wp:effectExtent l="0" t="0" r="0" b="0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Анализируя 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  <w:t xml:space="preserve"> структуру пассива бухгалтерского баланса и влияния основных разделов баланса на пополнение его активной части,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мы видим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увеличение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статьи пассива баланса «Собственный капитал»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на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669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тыс. руб. в абсолютном значении, что произошло за счет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получе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ния чистой прибыли в 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размере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417 тыс. руб. и в результате переоценки долгосрочных активов на сумму 252 тыс. руб.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В 2025 г. предприятие продолжало пользоваться открытой в ОАО «Банк 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Дабрабыт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» возобновляемой кредитной линией. В течение 2025 г. по кредитной линии было получено              11965 тыс. руб., а погашено – 12027 тыс. руб. Задолженность по кредитной линии по состоянию на 31.12.2025 г. составляет 880 тыс. руб. Общая сумма начисленных в 2025 г. процентов по кредитной линии составила 59 тыс. руб. Просроченной задолженности по кредитной линии и начисленным по ней процентам в 2025 г. не было.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x-none"/>
        </w:rPr>
        <w:t>А</w:t>
      </w:r>
      <w:proofErr w:type="spellStart"/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нализируя</w:t>
      </w:r>
      <w:proofErr w:type="spellEnd"/>
      <w:r w:rsidRPr="002504A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структуру 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  <w:t xml:space="preserve">пассива бухгалтерского баланса в части краткосрочной кредиторской задолженности, мы видим увеличение задолженности в абсолютном значении на 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1227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  <w:t xml:space="preserve"> тыс. руб.  в основном за счет 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>полученной предоплаты за швейные изделия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val="x-none" w:eastAsia="x-none"/>
        </w:rPr>
        <w:t>.</w:t>
      </w:r>
      <w:r w:rsidRPr="002504A4">
        <w:rPr>
          <w:rFonts w:ascii="Times New Roman" w:eastAsia="Times New Roman" w:hAnsi="Times New Roman" w:cs="Times New Roman"/>
          <w:bCs/>
          <w:sz w:val="24"/>
          <w:szCs w:val="24"/>
          <w:lang w:eastAsia="x-none"/>
        </w:rPr>
        <w:t xml:space="preserve">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протяжении 2025 года предприятие своевременно производило расчеты за энергоресурсы, сырье и материалы, в установленные сроки осуществляло выплату заработной платы и перечисление налогов и сборов в бюджет.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Предприятие является плательщиком налога на добавленную стоимость. В соответствии с законодательством Республики Беларусь выставляются электронные счета-фактуры по НДС. На предприятии ведется книга покупок.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своевременного обеспечения достаточности собственного капитала и контроля за надлежащим исполнением обязательств Обществом, в соответствии с «Инструкцией о порядке расчета стоимости чистых активов», утвержденной Постановлением Министерства финансов Республики Беларусь от 11.06.2012 № 35, определена стоимость чистых активов предприятия.  По состоянию на 31.12.2025 г. она составляет 1871 тыс. руб.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Основными направлениями повышения эффективности работы являются: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- увеличение объёма производства швейных изделий и расширение ассортимента выпускаемой продукции;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увеличение численности швей; 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расширение рынков сбыта продукции.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 этой целью на предприятии проводится постоянная работа по совершенствованию структуры производства, техники, технологии и организации труда; поиску новых заказчиков продукции (работ, услуг); снижению издержек производства и реализации продукции, привлечению дополнительной численности швей и повышению уровня их квалификации.</w:t>
      </w:r>
    </w:p>
    <w:p w:rsidR="002504A4" w:rsidRPr="002504A4" w:rsidRDefault="002504A4" w:rsidP="002504A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val="x-none" w:eastAsia="x-none"/>
        </w:rPr>
      </w:pPr>
    </w:p>
    <w:p w:rsidR="002504A4" w:rsidRPr="002504A4" w:rsidRDefault="002504A4" w:rsidP="002504A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04A4" w:rsidRPr="002504A4" w:rsidRDefault="002504A4" w:rsidP="002504A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2504A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8</w:t>
      </w:r>
      <w:r w:rsidRPr="002504A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марта 2026 г.</w:t>
      </w:r>
    </w:p>
    <w:p w:rsidR="00106EB2" w:rsidRDefault="00106EB2" w:rsidP="003D778A">
      <w:pPr>
        <w:rPr>
          <w:rFonts w:ascii="Times New Roman" w:hAnsi="Times New Roman" w:cs="Times New Roman"/>
          <w:sz w:val="28"/>
          <w:szCs w:val="28"/>
        </w:rPr>
      </w:pPr>
    </w:p>
    <w:p w:rsidR="00106EB2" w:rsidRDefault="00106EB2" w:rsidP="003D778A">
      <w:pPr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sectPr w:rsidR="00106EB2" w:rsidSect="00AB2D3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31379C"/>
    <w:multiLevelType w:val="hybridMultilevel"/>
    <w:tmpl w:val="12FE1D4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4239DF"/>
    <w:multiLevelType w:val="hybridMultilevel"/>
    <w:tmpl w:val="7B5A8C1A"/>
    <w:lvl w:ilvl="0" w:tplc="6C3E10DC">
      <w:start w:val="1"/>
      <w:numFmt w:val="decimal"/>
      <w:lvlText w:val="%1."/>
      <w:lvlJc w:val="left"/>
      <w:pPr>
        <w:ind w:left="785" w:hanging="360"/>
      </w:pPr>
      <w:rPr>
        <w:rFonts w:hint="default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5633C2"/>
    <w:multiLevelType w:val="hybridMultilevel"/>
    <w:tmpl w:val="9D7293C8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" w15:restartNumberingAfterBreak="0">
    <w:nsid w:val="33CD08CC"/>
    <w:multiLevelType w:val="hybridMultilevel"/>
    <w:tmpl w:val="3DE4B6DE"/>
    <w:lvl w:ilvl="0" w:tplc="04190001">
      <w:start w:val="1"/>
      <w:numFmt w:val="bullet"/>
      <w:lvlText w:val=""/>
      <w:lvlJc w:val="left"/>
      <w:pPr>
        <w:tabs>
          <w:tab w:val="num" w:pos="770"/>
        </w:tabs>
        <w:ind w:left="7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90"/>
        </w:tabs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10"/>
        </w:tabs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30"/>
        </w:tabs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50"/>
        </w:tabs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70"/>
        </w:tabs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90"/>
        </w:tabs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10"/>
        </w:tabs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30"/>
        </w:tabs>
        <w:ind w:left="6530" w:hanging="360"/>
      </w:pPr>
      <w:rPr>
        <w:rFonts w:ascii="Wingdings" w:hAnsi="Wingdings" w:hint="default"/>
      </w:rPr>
    </w:lvl>
  </w:abstractNum>
  <w:abstractNum w:abstractNumId="4" w15:restartNumberingAfterBreak="0">
    <w:nsid w:val="472355DE"/>
    <w:multiLevelType w:val="hybridMultilevel"/>
    <w:tmpl w:val="D3B8F62E"/>
    <w:lvl w:ilvl="0" w:tplc="0419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5" w15:restartNumberingAfterBreak="0">
    <w:nsid w:val="4CA81E55"/>
    <w:multiLevelType w:val="hybridMultilevel"/>
    <w:tmpl w:val="879CFE38"/>
    <w:lvl w:ilvl="0" w:tplc="29D8BB5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51BC6E34"/>
    <w:multiLevelType w:val="hybridMultilevel"/>
    <w:tmpl w:val="08E6DE6E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695C4C16"/>
    <w:multiLevelType w:val="hybridMultilevel"/>
    <w:tmpl w:val="7CDA3D50"/>
    <w:lvl w:ilvl="0" w:tplc="1B5E695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A5516C7"/>
    <w:multiLevelType w:val="hybridMultilevel"/>
    <w:tmpl w:val="4E50BDDC"/>
    <w:lvl w:ilvl="0" w:tplc="BE5AF50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2C3688E"/>
    <w:multiLevelType w:val="hybridMultilevel"/>
    <w:tmpl w:val="6EC877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6"/>
  </w:num>
  <w:num w:numId="6">
    <w:abstractNumId w:val="8"/>
  </w:num>
  <w:num w:numId="7">
    <w:abstractNumId w:val="5"/>
  </w:num>
  <w:num w:numId="8">
    <w:abstractNumId w:val="1"/>
  </w:num>
  <w:num w:numId="9">
    <w:abstractNumId w:val="7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2D3D"/>
    <w:rsid w:val="00106EB2"/>
    <w:rsid w:val="0021282C"/>
    <w:rsid w:val="002504A4"/>
    <w:rsid w:val="002F7816"/>
    <w:rsid w:val="00374EB6"/>
    <w:rsid w:val="003D778A"/>
    <w:rsid w:val="006C12FA"/>
    <w:rsid w:val="008501F0"/>
    <w:rsid w:val="00AB2D3D"/>
    <w:rsid w:val="00AF17DB"/>
    <w:rsid w:val="00C93791"/>
    <w:rsid w:val="00D1785E"/>
    <w:rsid w:val="00D44DC1"/>
    <w:rsid w:val="00E413CC"/>
    <w:rsid w:val="00F26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B0683EC-5B4C-4BF4-A399-3A5C81460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B2D3D"/>
  </w:style>
  <w:style w:type="paragraph" w:styleId="1">
    <w:name w:val="heading 1"/>
    <w:basedOn w:val="a"/>
    <w:next w:val="a"/>
    <w:link w:val="10"/>
    <w:qFormat/>
    <w:rsid w:val="002504A4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2504A4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B2D3D"/>
    <w:pPr>
      <w:spacing w:after="0" w:line="240" w:lineRule="auto"/>
    </w:pPr>
  </w:style>
  <w:style w:type="character" w:styleId="a4">
    <w:name w:val="Hyperlink"/>
    <w:basedOn w:val="a0"/>
    <w:uiPriority w:val="99"/>
    <w:semiHidden/>
    <w:unhideWhenUsed/>
    <w:rsid w:val="00D44DC1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D44DC1"/>
    <w:rPr>
      <w:color w:val="800080"/>
      <w:u w:val="single"/>
    </w:rPr>
  </w:style>
  <w:style w:type="paragraph" w:customStyle="1" w:styleId="font5">
    <w:name w:val="font5"/>
    <w:basedOn w:val="a"/>
    <w:rsid w:val="00D44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font6">
    <w:name w:val="font6"/>
    <w:basedOn w:val="a"/>
    <w:rsid w:val="00D44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1"/>
      <w:szCs w:val="21"/>
      <w:lang w:eastAsia="ru-RU"/>
    </w:rPr>
  </w:style>
  <w:style w:type="paragraph" w:customStyle="1" w:styleId="font7">
    <w:name w:val="font7"/>
    <w:basedOn w:val="a"/>
    <w:rsid w:val="00D44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5">
    <w:name w:val="xl65"/>
    <w:basedOn w:val="a"/>
    <w:rsid w:val="00D44DC1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6">
    <w:name w:val="xl66"/>
    <w:basedOn w:val="a"/>
    <w:rsid w:val="00D44DC1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7">
    <w:name w:val="xl67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8">
    <w:name w:val="xl68"/>
    <w:basedOn w:val="a"/>
    <w:rsid w:val="00D44DC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9">
    <w:name w:val="xl69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0">
    <w:name w:val="xl70"/>
    <w:basedOn w:val="a"/>
    <w:rsid w:val="00D44DC1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1">
    <w:name w:val="xl71"/>
    <w:basedOn w:val="a"/>
    <w:rsid w:val="00D44DC1"/>
    <w:pP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2">
    <w:name w:val="xl72"/>
    <w:basedOn w:val="a"/>
    <w:rsid w:val="00D44DC1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3">
    <w:name w:val="xl73"/>
    <w:basedOn w:val="a"/>
    <w:rsid w:val="00D44DC1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4">
    <w:name w:val="xl74"/>
    <w:basedOn w:val="a"/>
    <w:rsid w:val="00D44DC1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5">
    <w:name w:val="xl75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6">
    <w:name w:val="xl76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7">
    <w:name w:val="xl77"/>
    <w:basedOn w:val="a"/>
    <w:rsid w:val="00D44DC1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8">
    <w:name w:val="xl78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9">
    <w:name w:val="xl79"/>
    <w:basedOn w:val="a"/>
    <w:rsid w:val="00D44DC1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0">
    <w:name w:val="xl80"/>
    <w:basedOn w:val="a"/>
    <w:rsid w:val="00D44DC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1">
    <w:name w:val="xl81"/>
    <w:basedOn w:val="a"/>
    <w:rsid w:val="00D44DC1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2">
    <w:name w:val="xl82"/>
    <w:basedOn w:val="a"/>
    <w:rsid w:val="00D44DC1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3">
    <w:name w:val="xl83"/>
    <w:basedOn w:val="a"/>
    <w:rsid w:val="00D44DC1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4">
    <w:name w:val="xl84"/>
    <w:basedOn w:val="a"/>
    <w:rsid w:val="00D44DC1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5">
    <w:name w:val="xl85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6">
    <w:name w:val="xl86"/>
    <w:basedOn w:val="a"/>
    <w:rsid w:val="00D44DC1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7">
    <w:name w:val="xl87"/>
    <w:basedOn w:val="a"/>
    <w:rsid w:val="00D44DC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8">
    <w:name w:val="xl88"/>
    <w:basedOn w:val="a"/>
    <w:rsid w:val="00D44DC1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9">
    <w:name w:val="xl89"/>
    <w:basedOn w:val="a"/>
    <w:rsid w:val="00D44DC1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0">
    <w:name w:val="xl90"/>
    <w:basedOn w:val="a"/>
    <w:rsid w:val="00D44DC1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1">
    <w:name w:val="xl91"/>
    <w:basedOn w:val="a"/>
    <w:rsid w:val="00D44DC1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2">
    <w:name w:val="xl92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3">
    <w:name w:val="xl93"/>
    <w:basedOn w:val="a"/>
    <w:rsid w:val="00D44DC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4">
    <w:name w:val="xl94"/>
    <w:basedOn w:val="a"/>
    <w:rsid w:val="00D44DC1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5">
    <w:name w:val="xl95"/>
    <w:basedOn w:val="a"/>
    <w:rsid w:val="00D44DC1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6">
    <w:name w:val="xl96"/>
    <w:basedOn w:val="a"/>
    <w:rsid w:val="00D44DC1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7">
    <w:name w:val="xl97"/>
    <w:basedOn w:val="a"/>
    <w:rsid w:val="00D44DC1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8">
    <w:name w:val="xl98"/>
    <w:basedOn w:val="a"/>
    <w:rsid w:val="00D44DC1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9">
    <w:name w:val="xl99"/>
    <w:basedOn w:val="a"/>
    <w:rsid w:val="00D44DC1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0">
    <w:name w:val="xl100"/>
    <w:basedOn w:val="a"/>
    <w:rsid w:val="00D44DC1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1">
    <w:name w:val="xl101"/>
    <w:basedOn w:val="a"/>
    <w:rsid w:val="00D44DC1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2">
    <w:name w:val="xl102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3">
    <w:name w:val="xl103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4">
    <w:name w:val="xl104"/>
    <w:basedOn w:val="a"/>
    <w:rsid w:val="00D44DC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5">
    <w:name w:val="xl105"/>
    <w:basedOn w:val="a"/>
    <w:rsid w:val="00D44DC1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6">
    <w:name w:val="xl106"/>
    <w:basedOn w:val="a"/>
    <w:rsid w:val="00D44DC1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7">
    <w:name w:val="xl107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8">
    <w:name w:val="xl108"/>
    <w:basedOn w:val="a"/>
    <w:rsid w:val="00D44DC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9">
    <w:name w:val="xl109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0">
    <w:name w:val="xl110"/>
    <w:basedOn w:val="a"/>
    <w:rsid w:val="00D44DC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1">
    <w:name w:val="xl111"/>
    <w:basedOn w:val="a"/>
    <w:rsid w:val="00D44DC1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2">
    <w:name w:val="xl112"/>
    <w:basedOn w:val="a"/>
    <w:rsid w:val="00D44DC1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3">
    <w:name w:val="xl113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4">
    <w:name w:val="xl114"/>
    <w:basedOn w:val="a"/>
    <w:rsid w:val="00D44DC1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5">
    <w:name w:val="xl115"/>
    <w:basedOn w:val="a"/>
    <w:rsid w:val="00D44DC1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6">
    <w:name w:val="xl116"/>
    <w:basedOn w:val="a"/>
    <w:rsid w:val="00D44DC1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7">
    <w:name w:val="xl117"/>
    <w:basedOn w:val="a"/>
    <w:rsid w:val="00D44DC1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8">
    <w:name w:val="xl118"/>
    <w:basedOn w:val="a"/>
    <w:rsid w:val="00D44DC1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9">
    <w:name w:val="xl119"/>
    <w:basedOn w:val="a"/>
    <w:rsid w:val="00D44DC1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0">
    <w:name w:val="xl120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1">
    <w:name w:val="xl121"/>
    <w:basedOn w:val="a"/>
    <w:rsid w:val="00D44DC1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2">
    <w:name w:val="xl122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3">
    <w:name w:val="xl123"/>
    <w:basedOn w:val="a"/>
    <w:rsid w:val="00D44DC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4">
    <w:name w:val="xl124"/>
    <w:basedOn w:val="a"/>
    <w:rsid w:val="00D44DC1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80"/>
      <w:sz w:val="21"/>
      <w:szCs w:val="21"/>
      <w:lang w:eastAsia="ru-RU"/>
    </w:rPr>
  </w:style>
  <w:style w:type="paragraph" w:customStyle="1" w:styleId="xl125">
    <w:name w:val="xl125"/>
    <w:basedOn w:val="a"/>
    <w:rsid w:val="00D44DC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character" w:customStyle="1" w:styleId="10">
    <w:name w:val="Заголовок 1 Знак"/>
    <w:basedOn w:val="a0"/>
    <w:link w:val="1"/>
    <w:rsid w:val="002504A4"/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2504A4"/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numbering" w:customStyle="1" w:styleId="11">
    <w:name w:val="Нет списка1"/>
    <w:next w:val="a2"/>
    <w:semiHidden/>
    <w:rsid w:val="002504A4"/>
  </w:style>
  <w:style w:type="paragraph" w:styleId="a6">
    <w:name w:val="Body Text Indent"/>
    <w:basedOn w:val="a"/>
    <w:link w:val="a7"/>
    <w:rsid w:val="002504A4"/>
    <w:pPr>
      <w:spacing w:after="0" w:line="240" w:lineRule="auto"/>
      <w:ind w:firstLine="720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2504A4"/>
    <w:rPr>
      <w:rFonts w:ascii="Times New Roman" w:eastAsia="Times New Roman" w:hAnsi="Times New Roman" w:cs="Times New Roman"/>
      <w:szCs w:val="20"/>
      <w:lang w:eastAsia="ru-RU"/>
    </w:rPr>
  </w:style>
  <w:style w:type="paragraph" w:styleId="a8">
    <w:name w:val="Body Text"/>
    <w:basedOn w:val="a"/>
    <w:link w:val="a9"/>
    <w:rsid w:val="002504A4"/>
    <w:pPr>
      <w:spacing w:after="0" w:line="24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2504A4"/>
    <w:rPr>
      <w:rFonts w:ascii="Times New Roman" w:eastAsia="Times New Roman" w:hAnsi="Times New Roman" w:cs="Times New Roman"/>
      <w:szCs w:val="20"/>
      <w:lang w:eastAsia="ru-RU"/>
    </w:rPr>
  </w:style>
  <w:style w:type="paragraph" w:styleId="21">
    <w:name w:val="Body Text Indent 2"/>
    <w:basedOn w:val="a"/>
    <w:link w:val="22"/>
    <w:rsid w:val="002504A4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Cs w:val="20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2504A4"/>
    <w:rPr>
      <w:rFonts w:ascii="Times New Roman" w:eastAsia="Times New Roman" w:hAnsi="Times New Roman" w:cs="Times New Roman"/>
      <w:szCs w:val="20"/>
      <w:lang w:val="x-none" w:eastAsia="x-none"/>
    </w:rPr>
  </w:style>
  <w:style w:type="table" w:styleId="aa">
    <w:name w:val="Table Grid"/>
    <w:basedOn w:val="a1"/>
    <w:rsid w:val="002504A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34"/>
    <w:qFormat/>
    <w:rsid w:val="002504A4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rsid w:val="002504A4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d">
    <w:name w:val="Текст выноски Знак"/>
    <w:basedOn w:val="a0"/>
    <w:link w:val="ac"/>
    <w:rsid w:val="002504A4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23">
    <w:name w:val="Body Text 2"/>
    <w:basedOn w:val="a"/>
    <w:link w:val="24"/>
    <w:rsid w:val="002504A4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4">
    <w:name w:val="Основной текст 2 Знак"/>
    <w:basedOn w:val="a0"/>
    <w:link w:val="23"/>
    <w:rsid w:val="002504A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header"/>
    <w:basedOn w:val="a"/>
    <w:link w:val="af"/>
    <w:rsid w:val="002504A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Верхний колонтитул Знак"/>
    <w:basedOn w:val="a0"/>
    <w:link w:val="ae"/>
    <w:rsid w:val="002504A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footer"/>
    <w:basedOn w:val="a"/>
    <w:link w:val="af1"/>
    <w:rsid w:val="002504A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Нижний колонтитул Знак"/>
    <w:basedOn w:val="a0"/>
    <w:link w:val="af0"/>
    <w:rsid w:val="002504A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5pt">
    <w:name w:val="Обычный + 15 pt"/>
    <w:basedOn w:val="a"/>
    <w:uiPriority w:val="99"/>
    <w:rsid w:val="002504A4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noProof/>
      <w:sz w:val="18"/>
      <w:szCs w:val="18"/>
      <w:lang w:val="en-US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026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9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1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8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0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chart" Target="charts/chart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chart" Target="charts/chart2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399" b="1" i="0" u="none" strike="noStrike" baseline="0">
                <a:solidFill>
                  <a:srgbClr val="8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Структура актива бухгалтерского баланса</a:t>
            </a:r>
          </a:p>
        </c:rich>
      </c:tx>
      <c:layout>
        <c:manualLayout>
          <c:xMode val="edge"/>
          <c:yMode val="edge"/>
          <c:x val="0.2567379295611304"/>
          <c:y val="1.7857195095195143E-2"/>
        </c:manualLayout>
      </c:layout>
      <c:overlay val="0"/>
      <c:spPr>
        <a:solidFill>
          <a:srgbClr val="FFFFCC"/>
        </a:solidFill>
        <a:ln w="25389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7730521014130393"/>
          <c:y val="0.15476235456878537"/>
          <c:w val="0.80141954983869379"/>
          <c:h val="0.57143023225397671"/>
        </c:manualLayout>
      </c:layout>
      <c:barChart>
        <c:barDir val="col"/>
        <c:grouping val="stacked"/>
        <c:varyColors val="0"/>
        <c:ser>
          <c:idx val="0"/>
          <c:order val="0"/>
          <c:tx>
            <c:v>Долгосрочные активы</c:v>
          </c:tx>
          <c:spPr>
            <a:gradFill rotWithShape="0">
              <a:gsLst>
                <a:gs pos="0">
                  <a:srgbClr val="D6B19C"/>
                </a:gs>
                <a:gs pos="30000">
                  <a:srgbClr val="D49E6C"/>
                </a:gs>
                <a:gs pos="70000">
                  <a:srgbClr val="A65528"/>
                </a:gs>
                <a:gs pos="100000">
                  <a:srgbClr val="663012"/>
                </a:gs>
              </a:gsLst>
              <a:lin ang="5400000" scaled="1"/>
            </a:gradFill>
            <a:ln w="12695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89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25" b="1" i="0" u="none" strike="noStrike" baseline="0">
                    <a:solidFill>
                      <a:srgbClr val="8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АнализСтрАкт!$O$42:$P$42</c:f>
              <c:strCache>
                <c:ptCount val="2"/>
                <c:pt idx="0">
                  <c:v>На 31.12.2024 г.</c:v>
                </c:pt>
                <c:pt idx="1">
                  <c:v>На 31.12.2025 г.</c:v>
                </c:pt>
              </c:strCache>
            </c:strRef>
          </c:cat>
          <c:val>
            <c:numRef>
              <c:f>АнализСтрАкт!$O$45:$O$46</c:f>
              <c:numCache>
                <c:formatCode>_(#\ ##0_);_(\-#\ ##0_);_(* "-"??_);_(@_)</c:formatCode>
                <c:ptCount val="2"/>
                <c:pt idx="0">
                  <c:v>2920</c:v>
                </c:pt>
                <c:pt idx="1">
                  <c:v>3227</c:v>
                </c:pt>
              </c:numCache>
            </c:numRef>
          </c:val>
        </c:ser>
        <c:ser>
          <c:idx val="2"/>
          <c:order val="1"/>
          <c:tx>
            <c:v>Краткосрочные актив</c:v>
          </c:tx>
          <c:spPr>
            <a:gradFill rotWithShape="0">
              <a:gsLst>
                <a:gs pos="0">
                  <a:srgbClr val="FEE7F2"/>
                </a:gs>
                <a:gs pos="17999">
                  <a:srgbClr val="FBD49C"/>
                </a:gs>
                <a:gs pos="39000">
                  <a:srgbClr val="FBA97D"/>
                </a:gs>
                <a:gs pos="64000">
                  <a:srgbClr val="FAC77D"/>
                </a:gs>
                <a:gs pos="82001">
                  <a:srgbClr val="FEE7F2"/>
                </a:gs>
                <a:gs pos="100000">
                  <a:srgbClr val="FBEAC7"/>
                </a:gs>
              </a:gsLst>
              <a:lin ang="5400000" scaled="1"/>
            </a:gradFill>
            <a:ln w="12695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5.4326679762146512E-3"/>
                  <c:y val="-4.1871340402595991E-2"/>
                </c:manualLayout>
              </c:layout>
              <c:spPr>
                <a:noFill/>
                <a:ln w="25389">
                  <a:noFill/>
                </a:ln>
              </c:spPr>
              <c:txPr>
                <a:bodyPr/>
                <a:lstStyle/>
                <a:p>
                  <a:pPr>
                    <a:defRPr sz="1474" b="1" i="0" u="none" strike="noStrike" baseline="0">
                      <a:solidFill>
                        <a:srgbClr val="8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049716047724373E-3"/>
                  <c:y val="-4.11845858517692E-2"/>
                </c:manualLayout>
              </c:layout>
              <c:spPr>
                <a:noFill/>
                <a:ln w="25389">
                  <a:noFill/>
                </a:ln>
              </c:spPr>
              <c:txPr>
                <a:bodyPr/>
                <a:lstStyle/>
                <a:p>
                  <a:pPr>
                    <a:defRPr sz="1474" b="1" i="0" u="none" strike="noStrike" baseline="0">
                      <a:solidFill>
                        <a:srgbClr val="8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89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474" b="1" i="0" u="none" strike="noStrike" baseline="0">
                    <a:solidFill>
                      <a:srgbClr val="8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АнализСтрАкт!$O$42:$P$42</c:f>
              <c:strCache>
                <c:ptCount val="2"/>
                <c:pt idx="0">
                  <c:v>На 31.12.2024 г.</c:v>
                </c:pt>
                <c:pt idx="1">
                  <c:v>На 31.12.2025 г.</c:v>
                </c:pt>
              </c:strCache>
            </c:strRef>
          </c:cat>
          <c:val>
            <c:numRef>
              <c:f>АнализСтрАкт!$P$45:$P$46</c:f>
              <c:numCache>
                <c:formatCode>_(#\ ##0_);_(\-#\ ##0_);_(* "-"??_);_(@_)</c:formatCode>
                <c:ptCount val="2"/>
                <c:pt idx="0">
                  <c:v>4946</c:v>
                </c:pt>
                <c:pt idx="1">
                  <c:v>6303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381699664"/>
        <c:axId val="381698880"/>
      </c:barChart>
      <c:catAx>
        <c:axId val="3816996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474" b="1" i="0" u="none" strike="noStrike" baseline="0">
                <a:solidFill>
                  <a:srgbClr val="8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38169888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81698880"/>
        <c:scaling>
          <c:orientation val="minMax"/>
        </c:scaling>
        <c:delete val="0"/>
        <c:axPos val="l"/>
        <c:majorGridlines>
          <c:spPr>
            <a:ln w="3174">
              <a:solidFill>
                <a:srgbClr val="000000"/>
              </a:solidFill>
              <a:prstDash val="solid"/>
            </a:ln>
          </c:spPr>
        </c:majorGridlines>
        <c:numFmt formatCode="_(#\ ##0_);_(\-#\ ##0_);_(* &quot;-&quot;??_);_(@_)" sourceLinked="1"/>
        <c:majorTickMark val="out"/>
        <c:minorTickMark val="none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474" b="1" i="0" u="none" strike="noStrike" baseline="0">
                <a:solidFill>
                  <a:srgbClr val="8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381699664"/>
        <c:crosses val="autoZero"/>
        <c:crossBetween val="between"/>
      </c:valAx>
      <c:spPr>
        <a:gradFill rotWithShape="0">
          <a:gsLst>
            <a:gs pos="0">
              <a:srgbClr val="D1C39F"/>
            </a:gs>
            <a:gs pos="35001">
              <a:srgbClr val="F0EBD5"/>
            </a:gs>
            <a:gs pos="100000">
              <a:srgbClr val="FFEFD1"/>
            </a:gs>
          </a:gsLst>
          <a:lin ang="5400000" scaled="1"/>
        </a:gradFill>
        <a:ln w="25389">
          <a:noFill/>
        </a:ln>
      </c:spPr>
    </c:plotArea>
    <c:legend>
      <c:legendPos val="b"/>
      <c:layout>
        <c:manualLayout>
          <c:xMode val="edge"/>
          <c:yMode val="edge"/>
          <c:x val="0.20567402185191969"/>
          <c:y val="0.89285975475975721"/>
          <c:w val="0.75035570408350116"/>
          <c:h val="9.8214735541958142E-2"/>
        </c:manualLayout>
      </c:layout>
      <c:overlay val="0"/>
      <c:spPr>
        <a:gradFill rotWithShape="0">
          <a:gsLst>
            <a:gs pos="0">
              <a:srgbClr val="FFCC99"/>
            </a:gs>
            <a:gs pos="100000">
              <a:srgbClr val="FFFF99"/>
            </a:gs>
          </a:gsLst>
          <a:lin ang="5400000" scaled="1"/>
        </a:gradFill>
        <a:ln w="3174">
          <a:solidFill>
            <a:srgbClr val="000000"/>
          </a:solidFill>
          <a:prstDash val="solid"/>
        </a:ln>
      </c:spPr>
      <c:txPr>
        <a:bodyPr/>
        <a:lstStyle/>
        <a:p>
          <a:pPr>
            <a:defRPr sz="780" b="1" i="0" u="none" strike="noStrike" baseline="0">
              <a:solidFill>
                <a:srgbClr val="8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gradFill rotWithShape="0">
      <a:gsLst>
        <a:gs pos="0">
          <a:srgbClr val="FFFFFF"/>
        </a:gs>
        <a:gs pos="100000">
          <a:srgbClr val="FFFFCC"/>
        </a:gs>
      </a:gsLst>
      <a:path path="rect">
        <a:fillToRect l="50000" t="50000" r="50000" b="50000"/>
      </a:path>
    </a:gradFill>
    <a:ln w="3174">
      <a:solidFill>
        <a:srgbClr val="000000"/>
      </a:solidFill>
      <a:prstDash val="solid"/>
    </a:ln>
  </c:spPr>
  <c:txPr>
    <a:bodyPr/>
    <a:lstStyle/>
    <a:p>
      <a:pPr>
        <a:defRPr sz="115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99" b="1" i="0" u="none" strike="noStrike" baseline="0">
                <a:solidFill>
                  <a:srgbClr val="8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Структура собственного капитала и обязательств бухгалтерского баланса</a:t>
            </a:r>
          </a:p>
        </c:rich>
      </c:tx>
      <c:layout>
        <c:manualLayout>
          <c:xMode val="edge"/>
          <c:yMode val="edge"/>
          <c:x val="0.13857153756943172"/>
          <c:y val="2.0242975957119283E-2"/>
        </c:manualLayout>
      </c:layout>
      <c:overlay val="0"/>
      <c:spPr>
        <a:solidFill>
          <a:srgbClr val="FFFFCC"/>
        </a:solidFill>
        <a:ln w="25389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3571438038112471"/>
          <c:y val="0.14170068497889712"/>
          <c:w val="0.85285773776348894"/>
          <c:h val="0.58704569491257375"/>
        </c:manualLayout>
      </c:layout>
      <c:barChart>
        <c:barDir val="col"/>
        <c:grouping val="stacked"/>
        <c:varyColors val="0"/>
        <c:ser>
          <c:idx val="0"/>
          <c:order val="0"/>
          <c:tx>
            <c:v>Собственный капитал</c:v>
          </c:tx>
          <c:spPr>
            <a:gradFill rotWithShape="0">
              <a:gsLst>
                <a:gs pos="0">
                  <a:srgbClr val="D6B19C"/>
                </a:gs>
                <a:gs pos="30000">
                  <a:srgbClr val="D49E6C"/>
                </a:gs>
                <a:gs pos="70000">
                  <a:srgbClr val="A65528"/>
                </a:gs>
                <a:gs pos="100000">
                  <a:srgbClr val="663012"/>
                </a:gs>
              </a:gsLst>
              <a:lin ang="5400000" scaled="1"/>
            </a:gradFill>
            <a:ln w="12695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5389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75" b="1" i="0" u="none" strike="noStrike" baseline="0">
                    <a:solidFill>
                      <a:srgbClr val="8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АнализСтрПас!$O$48:$P$48</c:f>
              <c:strCache>
                <c:ptCount val="2"/>
                <c:pt idx="0">
                  <c:v>На 31.12.2024 г.</c:v>
                </c:pt>
                <c:pt idx="1">
                  <c:v>На 31.12.2025 г.</c:v>
                </c:pt>
              </c:strCache>
            </c:strRef>
          </c:cat>
          <c:val>
            <c:numRef>
              <c:f>АнализСтрПас!$O$49:$O$50</c:f>
              <c:numCache>
                <c:formatCode>_(#\ ##0_);_(\-#\ ##0_);_(* "-"??_);_(@_)</c:formatCode>
                <c:ptCount val="2"/>
                <c:pt idx="0">
                  <c:v>1202</c:v>
                </c:pt>
                <c:pt idx="1">
                  <c:v>1871</c:v>
                </c:pt>
              </c:numCache>
            </c:numRef>
          </c:val>
        </c:ser>
        <c:ser>
          <c:idx val="2"/>
          <c:order val="1"/>
          <c:tx>
            <c:v>Долгосрочные обязательства</c:v>
          </c:tx>
          <c:spPr>
            <a:gradFill rotWithShape="0">
              <a:gsLst>
                <a:gs pos="0">
                  <a:srgbClr val="FEE7F2"/>
                </a:gs>
                <a:gs pos="17999">
                  <a:srgbClr val="FBD49C"/>
                </a:gs>
                <a:gs pos="39000">
                  <a:srgbClr val="FBA97D"/>
                </a:gs>
                <a:gs pos="64000">
                  <a:srgbClr val="FAC77D"/>
                </a:gs>
                <a:gs pos="82001">
                  <a:srgbClr val="FEE7F2"/>
                </a:gs>
                <a:gs pos="100000">
                  <a:srgbClr val="FBEAC7"/>
                </a:gs>
              </a:gsLst>
              <a:lin ang="5400000" scaled="1"/>
            </a:gradFill>
            <a:ln w="12695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7857595174227301E-3"/>
                  <c:y val="-3.6235646982287394E-2"/>
                </c:manualLayout>
              </c:layout>
              <c:spPr>
                <a:noFill/>
                <a:ln w="25389">
                  <a:noFill/>
                </a:ln>
              </c:spPr>
              <c:txPr>
                <a:bodyPr/>
                <a:lstStyle/>
                <a:p>
                  <a:pPr>
                    <a:defRPr sz="1050" b="1" i="0" u="none" strike="noStrike" baseline="0">
                      <a:solidFill>
                        <a:srgbClr val="8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570216202161772E-4"/>
                  <c:y val="-3.8424275588680258E-2"/>
                </c:manualLayout>
              </c:layout>
              <c:spPr>
                <a:noFill/>
                <a:ln w="25389">
                  <a:noFill/>
                </a:ln>
              </c:spPr>
              <c:txPr>
                <a:bodyPr/>
                <a:lstStyle/>
                <a:p>
                  <a:pPr>
                    <a:defRPr sz="1050" b="1" i="0" u="none" strike="noStrike" baseline="0">
                      <a:solidFill>
                        <a:srgbClr val="8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389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50" b="1" i="0" u="none" strike="noStrike" baseline="0">
                    <a:solidFill>
                      <a:srgbClr val="8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АнализСтрПас!$O$48:$P$48</c:f>
              <c:strCache>
                <c:ptCount val="2"/>
                <c:pt idx="0">
                  <c:v>На 31.12.2024 г.</c:v>
                </c:pt>
                <c:pt idx="1">
                  <c:v>На 31.12.2025 г.</c:v>
                </c:pt>
              </c:strCache>
            </c:strRef>
          </c:cat>
          <c:val>
            <c:numRef>
              <c:f>АнализСтрПас!$P$49:$P$50</c:f>
              <c:numCache>
                <c:formatCode>_(#\ ##0_);_(\-#\ ##0_);_(* "-"??_);_(@_)</c:formatCode>
                <c:ptCount val="2"/>
                <c:pt idx="0">
                  <c:v>0</c:v>
                </c:pt>
                <c:pt idx="1">
                  <c:v>0</c:v>
                </c:pt>
              </c:numCache>
            </c:numRef>
          </c:val>
        </c:ser>
        <c:ser>
          <c:idx val="1"/>
          <c:order val="2"/>
          <c:tx>
            <c:v>Краткосрочные обязательства</c:v>
          </c:tx>
          <c:spPr>
            <a:gradFill rotWithShape="0">
              <a:gsLst>
                <a:gs pos="0">
                  <a:srgbClr val="FFFFFF"/>
                </a:gs>
                <a:gs pos="50000">
                  <a:srgbClr val="FF6600"/>
                </a:gs>
                <a:gs pos="100000">
                  <a:srgbClr val="FFFFFF"/>
                </a:gs>
              </a:gsLst>
              <a:lin ang="5400000" scaled="1"/>
            </a:gradFill>
            <a:ln w="12695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spPr>
                <a:noFill/>
                <a:ln w="25389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spPr>
                <a:noFill/>
                <a:ln w="25389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АнализСтрПас!$Q$49:$Q$50</c:f>
              <c:numCache>
                <c:formatCode>_(#\ ##0_);_(\-#\ ##0_);_(* "-"??_);_(@_)</c:formatCode>
                <c:ptCount val="2"/>
                <c:pt idx="0">
                  <c:v>6664</c:v>
                </c:pt>
                <c:pt idx="1">
                  <c:v>7659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383388896"/>
        <c:axId val="376448808"/>
      </c:barChart>
      <c:catAx>
        <c:axId val="3833888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50" b="1" i="0" u="none" strike="noStrike" baseline="0">
                <a:solidFill>
                  <a:srgbClr val="8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37644880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76448808"/>
        <c:scaling>
          <c:orientation val="minMax"/>
        </c:scaling>
        <c:delete val="0"/>
        <c:axPos val="l"/>
        <c:majorGridlines>
          <c:spPr>
            <a:ln w="3174">
              <a:solidFill>
                <a:srgbClr val="000000"/>
              </a:solidFill>
              <a:prstDash val="solid"/>
            </a:ln>
          </c:spPr>
        </c:majorGridlines>
        <c:numFmt formatCode="_(#\ ##0_);_(\-#\ ##0_);_(* &quot;-&quot;??_);_(@_)" sourceLinked="1"/>
        <c:majorTickMark val="out"/>
        <c:minorTickMark val="none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50" b="1" i="0" u="none" strike="noStrike" baseline="0">
                <a:solidFill>
                  <a:srgbClr val="8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383388896"/>
        <c:crosses val="autoZero"/>
        <c:crossBetween val="between"/>
      </c:valAx>
      <c:spPr>
        <a:gradFill rotWithShape="0">
          <a:gsLst>
            <a:gs pos="0">
              <a:srgbClr val="D1C39F"/>
            </a:gs>
            <a:gs pos="35001">
              <a:srgbClr val="F0EBD5"/>
            </a:gs>
            <a:gs pos="100000">
              <a:srgbClr val="FFEFD1"/>
            </a:gs>
          </a:gsLst>
          <a:lin ang="5400000" scaled="1"/>
        </a:gradFill>
        <a:ln w="25389">
          <a:noFill/>
        </a:ln>
      </c:spPr>
    </c:plotArea>
    <c:legend>
      <c:legendPos val="b"/>
      <c:layout>
        <c:manualLayout>
          <c:xMode val="edge"/>
          <c:yMode val="edge"/>
          <c:x val="1.0014344137215407E-2"/>
          <c:y val="0.86639866219254247"/>
          <c:w val="0.98426463407190379"/>
          <c:h val="0.10121443680299458"/>
        </c:manualLayout>
      </c:layout>
      <c:overlay val="0"/>
      <c:spPr>
        <a:gradFill rotWithShape="0">
          <a:gsLst>
            <a:gs pos="0">
              <a:srgbClr val="FFCC99"/>
            </a:gs>
            <a:gs pos="100000">
              <a:srgbClr val="FFFF99"/>
            </a:gs>
          </a:gsLst>
          <a:lin ang="5400000" scaled="1"/>
        </a:gradFill>
        <a:ln w="3174">
          <a:solidFill>
            <a:srgbClr val="000000"/>
          </a:solidFill>
          <a:prstDash val="solid"/>
        </a:ln>
      </c:spPr>
      <c:txPr>
        <a:bodyPr/>
        <a:lstStyle/>
        <a:p>
          <a:pPr>
            <a:defRPr sz="780" b="1" i="0" u="none" strike="noStrike" baseline="0">
              <a:solidFill>
                <a:srgbClr val="8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gradFill rotWithShape="0">
      <a:gsLst>
        <a:gs pos="0">
          <a:srgbClr val="FFFFFF"/>
        </a:gs>
        <a:gs pos="100000">
          <a:srgbClr val="FFFFCC"/>
        </a:gs>
      </a:gsLst>
      <a:path path="rect">
        <a:fillToRect l="50000" t="50000" r="50000" b="50000"/>
      </a:path>
    </a:gradFill>
    <a:ln w="3174">
      <a:solidFill>
        <a:srgbClr val="000000"/>
      </a:solidFill>
      <a:prstDash val="solid"/>
    </a:ln>
  </c:spPr>
  <c:txPr>
    <a:bodyPr/>
    <a:lstStyle/>
    <a:p>
      <a:pPr>
        <a:defRPr sz="95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0.00689</cdr:x>
      <cdr:y>0.19747</cdr:y>
    </cdr:from>
    <cdr:to>
      <cdr:x>0.04484</cdr:x>
      <cdr:y>0.63651</cdr:y>
    </cdr:to>
    <cdr:sp macro="" textlink="">
      <cdr:nvSpPr>
        <cdr:cNvPr id="953345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9155" y="466219"/>
          <a:ext cx="248462" cy="1037129"/>
        </a:xfrm>
        <a:prstGeom xmlns:a="http://schemas.openxmlformats.org/drawingml/2006/main" prst="rect">
          <a:avLst/>
        </a:prstGeom>
        <a:solidFill xmlns:a="http://schemas.openxmlformats.org/drawingml/2006/main">
          <a:srgbClr val="FFFFCC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vert="vert270" wrap="square" lIns="27432" tIns="27432" rIns="27432" bIns="27432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1200" b="1" i="0" u="none" strike="noStrike" baseline="0">
              <a:solidFill>
                <a:srgbClr val="800000"/>
              </a:solidFill>
              <a:latin typeface="Times New Roman"/>
              <a:cs typeface="Times New Roman"/>
            </a:rPr>
            <a:t>тыс. руб.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20</Pages>
  <Words>6312</Words>
  <Characters>35983</Characters>
  <Application>Microsoft Office Word</Application>
  <DocSecurity>0</DocSecurity>
  <Lines>299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42211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dcterms:created xsi:type="dcterms:W3CDTF">2026-04-16T11:18:00Z</dcterms:created>
  <dcterms:modified xsi:type="dcterms:W3CDTF">2026-04-17T12:07:00Z</dcterms:modified>
</cp:coreProperties>
</file>