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B" w:rsidRPr="00832E27" w:rsidRDefault="003C5EDB" w:rsidP="00F304F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027221" w:rsidRPr="00027221">
        <w:rPr>
          <w:rFonts w:ascii="Times New Roman" w:hAnsi="Times New Roman"/>
          <w:b/>
          <w:sz w:val="24"/>
          <w:szCs w:val="24"/>
        </w:rPr>
        <w:t>20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F304F6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Default="003C5EDB" w:rsidP="00F304F6">
      <w:pPr>
        <w:pStyle w:val="a3"/>
        <w:tabs>
          <w:tab w:val="center" w:pos="4677"/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04F6">
        <w:rPr>
          <w:rFonts w:ascii="Times New Roman" w:hAnsi="Times New Roman"/>
          <w:b/>
          <w:i/>
          <w:sz w:val="24"/>
          <w:szCs w:val="24"/>
        </w:rPr>
        <w:t>Дербин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767EB8" w:rsidRPr="00832E27">
        <w:rPr>
          <w:rFonts w:ascii="Times New Roman" w:hAnsi="Times New Roman"/>
          <w:b/>
          <w:i/>
          <w:sz w:val="24"/>
          <w:szCs w:val="24"/>
        </w:rPr>
        <w:t>»</w:t>
      </w:r>
    </w:p>
    <w:p w:rsidR="00F304F6" w:rsidRDefault="00F304F6" w:rsidP="00F304F6">
      <w:pPr>
        <w:pStyle w:val="a3"/>
        <w:tabs>
          <w:tab w:val="center" w:pos="4677"/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  <w:r w:rsidRPr="00F304F6">
        <w:rPr>
          <w:rFonts w:ascii="Times New Roman" w:hAnsi="Times New Roman"/>
          <w:i/>
          <w:sz w:val="24"/>
          <w:szCs w:val="24"/>
        </w:rPr>
        <w:t>247323,</w:t>
      </w:r>
      <w:r w:rsidR="00190C65">
        <w:rPr>
          <w:rFonts w:ascii="Times New Roman" w:hAnsi="Times New Roman"/>
          <w:i/>
          <w:sz w:val="24"/>
          <w:szCs w:val="24"/>
        </w:rPr>
        <w:t xml:space="preserve"> </w:t>
      </w:r>
      <w:r w:rsidRPr="00F304F6">
        <w:rPr>
          <w:rFonts w:ascii="Times New Roman" w:hAnsi="Times New Roman"/>
          <w:i/>
          <w:sz w:val="24"/>
          <w:szCs w:val="24"/>
        </w:rPr>
        <w:t>Гомельская область,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F304F6">
        <w:rPr>
          <w:rFonts w:ascii="Times New Roman" w:hAnsi="Times New Roman"/>
          <w:i/>
          <w:sz w:val="24"/>
          <w:szCs w:val="24"/>
        </w:rPr>
        <w:t>Октябрьский район.д</w:t>
      </w:r>
      <w:proofErr w:type="gramStart"/>
      <w:r w:rsidRPr="00F304F6">
        <w:rPr>
          <w:rFonts w:ascii="Times New Roman" w:hAnsi="Times New Roman"/>
          <w:i/>
          <w:sz w:val="24"/>
          <w:szCs w:val="24"/>
        </w:rPr>
        <w:t>.Д</w:t>
      </w:r>
      <w:proofErr w:type="gramEnd"/>
      <w:r w:rsidRPr="00F304F6">
        <w:rPr>
          <w:rFonts w:ascii="Times New Roman" w:hAnsi="Times New Roman"/>
          <w:i/>
          <w:sz w:val="24"/>
          <w:szCs w:val="24"/>
        </w:rPr>
        <w:t>ербин,ул.Центральная,5</w:t>
      </w:r>
    </w:p>
    <w:p w:rsidR="00F304F6" w:rsidRPr="00F304F6" w:rsidRDefault="00F304F6" w:rsidP="00F304F6">
      <w:pPr>
        <w:pStyle w:val="a3"/>
        <w:tabs>
          <w:tab w:val="center" w:pos="4677"/>
          <w:tab w:val="left" w:pos="7455"/>
        </w:tabs>
        <w:jc w:val="center"/>
        <w:rPr>
          <w:rFonts w:ascii="Times New Roman" w:hAnsi="Times New Roman"/>
          <w:i/>
          <w:sz w:val="24"/>
          <w:szCs w:val="24"/>
        </w:rPr>
      </w:pP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proofErr w:type="spellStart"/>
      <w:r w:rsidR="00F304F6">
        <w:rPr>
          <w:rFonts w:ascii="Times New Roman" w:hAnsi="Times New Roman"/>
          <w:i/>
          <w:sz w:val="24"/>
          <w:szCs w:val="24"/>
        </w:rPr>
        <w:t>Якуш</w:t>
      </w:r>
      <w:proofErr w:type="spellEnd"/>
      <w:r w:rsidR="00F304F6">
        <w:rPr>
          <w:rFonts w:ascii="Times New Roman" w:hAnsi="Times New Roman"/>
          <w:i/>
          <w:sz w:val="24"/>
          <w:szCs w:val="24"/>
        </w:rPr>
        <w:t xml:space="preserve"> С.М.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F304F6">
        <w:rPr>
          <w:rFonts w:ascii="Times New Roman" w:hAnsi="Times New Roman"/>
          <w:i/>
          <w:sz w:val="24"/>
          <w:szCs w:val="24"/>
        </w:rPr>
        <w:t>Пинчук И.И.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04F6">
        <w:rPr>
          <w:rFonts w:ascii="Times New Roman" w:hAnsi="Times New Roman"/>
          <w:b/>
          <w:i/>
          <w:sz w:val="24"/>
          <w:szCs w:val="24"/>
        </w:rPr>
        <w:t>400008035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</w:t>
      </w:r>
      <w:r w:rsidR="007F536A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AC521D">
        <w:rPr>
          <w:rFonts w:ascii="Times New Roman" w:hAnsi="Times New Roman"/>
          <w:b/>
          <w:sz w:val="24"/>
          <w:szCs w:val="24"/>
        </w:rPr>
        <w:t xml:space="preserve">31 декабря </w:t>
      </w:r>
      <w:r w:rsidR="005B18D8">
        <w:rPr>
          <w:rFonts w:ascii="Times New Roman" w:hAnsi="Times New Roman"/>
          <w:b/>
          <w:sz w:val="24"/>
          <w:szCs w:val="24"/>
        </w:rPr>
        <w:t xml:space="preserve"> </w:t>
      </w:r>
      <w:r w:rsidR="007F536A">
        <w:rPr>
          <w:rFonts w:ascii="Times New Roman" w:hAnsi="Times New Roman"/>
          <w:b/>
          <w:sz w:val="24"/>
          <w:szCs w:val="24"/>
        </w:rPr>
        <w:t xml:space="preserve">     </w:t>
      </w:r>
      <w:r w:rsidR="00767E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27221" w:rsidRPr="0002722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5"/>
        <w:tblW w:w="0" w:type="auto"/>
        <w:tblLook w:val="04A0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0272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27221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0272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02722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C26C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C26C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6262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6585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6279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3473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3207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901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26CAA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1976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1998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26CAA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4232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4064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10817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10343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3282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1036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C26CA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10343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</w:t>
      </w:r>
      <w:r w:rsidR="00027221" w:rsidRPr="00027221">
        <w:rPr>
          <w:rFonts w:ascii="Times New Roman" w:hAnsi="Times New Roman" w:cs="Times New Roman"/>
          <w:b/>
          <w:sz w:val="24"/>
          <w:szCs w:val="24"/>
        </w:rPr>
        <w:t>20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5"/>
        <w:tblW w:w="0" w:type="auto"/>
        <w:tblLook w:val="04A0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0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7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0272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27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0F40B2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0F4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8D8" w:rsidRDefault="000858D8" w:rsidP="00935D4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858D8" w:rsidRDefault="000858D8" w:rsidP="00935D4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858D8" w:rsidRDefault="000858D8" w:rsidP="00935D4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5D41" w:rsidRDefault="00935D41" w:rsidP="00935D4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</w:t>
      </w:r>
      <w:r w:rsidR="00027221" w:rsidRPr="00027221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5"/>
        <w:tblW w:w="9585" w:type="dxa"/>
        <w:tblLayout w:type="fixed"/>
        <w:tblLook w:val="04A0"/>
      </w:tblPr>
      <w:tblGrid>
        <w:gridCol w:w="1526"/>
        <w:gridCol w:w="567"/>
        <w:gridCol w:w="850"/>
        <w:gridCol w:w="993"/>
        <w:gridCol w:w="1134"/>
        <w:gridCol w:w="708"/>
        <w:gridCol w:w="993"/>
        <w:gridCol w:w="1275"/>
        <w:gridCol w:w="709"/>
        <w:gridCol w:w="830"/>
      </w:tblGrid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</w:t>
            </w:r>
            <w:r w:rsidR="005D6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 непокрытый убыток)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 w:rsidP="00491A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 xml:space="preserve"> 31.12.201</w:t>
            </w:r>
            <w:r w:rsidR="00491A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6968</w:t>
            </w:r>
          </w:p>
        </w:tc>
      </w:tr>
      <w:tr w:rsidR="00935D41" w:rsidTr="005D687B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 w:rsidP="00491A1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491A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491A1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6968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2940D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28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940D3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935D41" w:rsidRDefault="00935D4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3E6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Вклады собственника имущества (учредителей, 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 xml:space="preserve"> 31.12.201</w:t>
            </w:r>
            <w:r w:rsidR="000828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D687B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7639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935D41" w:rsidRDefault="005D687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0828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5D687B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7639</w:t>
            </w:r>
          </w:p>
        </w:tc>
      </w:tr>
      <w:tr w:rsidR="00935D41" w:rsidTr="005D687B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RPr="00F723E6" w:rsidTr="005D687B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F723E6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0828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723E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7639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январь- декабрь </w:t>
            </w:r>
            <w:r w:rsidR="00F723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828E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723E6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0828E4">
            <w:pPr>
              <w:pStyle w:val="a3"/>
              <w:rPr>
                <w:sz w:val="24"/>
                <w:szCs w:val="24"/>
              </w:rPr>
            </w:pPr>
            <w:r w:rsidRPr="000828E4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0828E4">
            <w:pPr>
              <w:pStyle w:val="a3"/>
              <w:rPr>
                <w:sz w:val="24"/>
                <w:szCs w:val="24"/>
              </w:rPr>
            </w:pPr>
            <w:r w:rsidRPr="000828E4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0828E4" w:rsidRDefault="000828E4">
            <w:pPr>
              <w:pStyle w:val="a3"/>
              <w:rPr>
                <w:sz w:val="24"/>
                <w:szCs w:val="24"/>
              </w:rPr>
            </w:pPr>
            <w:r w:rsidRPr="000828E4">
              <w:rPr>
                <w:sz w:val="24"/>
                <w:szCs w:val="24"/>
              </w:rPr>
              <w:t>11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35D41" w:rsidTr="005D687B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Дивиденды и другие доходы от участия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35D41" w:rsidTr="005D687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F723E6">
              <w:rPr>
                <w:sz w:val="20"/>
                <w:szCs w:val="20"/>
              </w:rPr>
              <w:t xml:space="preserve"> 31.12.20</w:t>
            </w:r>
            <w:r w:rsidR="000828E4">
              <w:rPr>
                <w:sz w:val="20"/>
                <w:szCs w:val="20"/>
              </w:rPr>
              <w:t>20</w:t>
            </w:r>
            <w:r w:rsidR="00F723E6">
              <w:rPr>
                <w:sz w:val="20"/>
                <w:szCs w:val="20"/>
              </w:rPr>
              <w:t>г.</w:t>
            </w:r>
          </w:p>
          <w:p w:rsidR="00935D41" w:rsidRDefault="00935D41">
            <w:pPr>
              <w:pStyle w:val="a3"/>
              <w:rPr>
                <w:sz w:val="20"/>
                <w:szCs w:val="20"/>
              </w:rPr>
            </w:pPr>
          </w:p>
          <w:p w:rsidR="00935D41" w:rsidRDefault="00935D4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Pr="00F723E6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</w:t>
            </w:r>
          </w:p>
        </w:tc>
      </w:tr>
    </w:tbl>
    <w:p w:rsidR="00935D41" w:rsidRDefault="00935D41" w:rsidP="00935D41">
      <w:pPr>
        <w:pStyle w:val="a3"/>
        <w:rPr>
          <w:sz w:val="20"/>
          <w:szCs w:val="20"/>
        </w:rPr>
      </w:pPr>
    </w:p>
    <w:p w:rsidR="00935D41" w:rsidRDefault="00935D41" w:rsidP="00935D41">
      <w:pPr>
        <w:pStyle w:val="a3"/>
        <w:rPr>
          <w:sz w:val="24"/>
          <w:szCs w:val="24"/>
        </w:rPr>
      </w:pPr>
    </w:p>
    <w:p w:rsidR="00935D41" w:rsidRDefault="00935D41" w:rsidP="00935D4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</w:t>
      </w:r>
      <w:r w:rsidR="00027221" w:rsidRPr="00027221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5"/>
        <w:tblW w:w="0" w:type="auto"/>
        <w:tblLook w:val="04A0"/>
      </w:tblPr>
      <w:tblGrid>
        <w:gridCol w:w="2943"/>
        <w:gridCol w:w="993"/>
        <w:gridCol w:w="2835"/>
        <w:gridCol w:w="2800"/>
      </w:tblGrid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935D41" w:rsidRDefault="00935D41" w:rsidP="0002722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272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935D41" w:rsidRDefault="00935D41" w:rsidP="0002722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0272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35D41" w:rsidTr="00935D4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 w:rsidP="00F723E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3246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935D41" w:rsidTr="00935D4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покупателей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движения денежных средств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935D41" w:rsidRDefault="00935D41" w:rsidP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121C2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082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1C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121C2">
              <w:rPr>
                <w:rFonts w:ascii="Times New Roman" w:hAnsi="Times New Roman" w:cs="Times New Roman"/>
                <w:sz w:val="24"/>
                <w:szCs w:val="24"/>
              </w:rPr>
              <w:t>конец отчетного периода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 w:rsidP="00A121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082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35D41" w:rsidTr="00935D4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D41" w:rsidRDefault="00935D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</w:t>
      </w:r>
      <w:r w:rsidR="00832CFF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</w:t>
            </w:r>
            <w:r w:rsidR="00832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0342B9" w:rsidRPr="00027221" w:rsidRDefault="00832CFF" w:rsidP="0002722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27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568 839</w:t>
            </w:r>
          </w:p>
        </w:tc>
        <w:tc>
          <w:tcPr>
            <w:tcW w:w="3191" w:type="dxa"/>
          </w:tcPr>
          <w:p w:rsidR="000342B9" w:rsidRDefault="00832CF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Pr="00027221" w:rsidRDefault="00832CFF" w:rsidP="0002722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68 839</w:t>
            </w:r>
          </w:p>
        </w:tc>
        <w:tc>
          <w:tcPr>
            <w:tcW w:w="3191" w:type="dxa"/>
          </w:tcPr>
          <w:p w:rsidR="000342B9" w:rsidRDefault="00832CFF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сего</w:t>
      </w:r>
      <w:r w:rsidR="00832CFF">
        <w:rPr>
          <w:rFonts w:ascii="Times New Roman" w:hAnsi="Times New Roman" w:cs="Times New Roman"/>
          <w:sz w:val="24"/>
          <w:szCs w:val="24"/>
        </w:rPr>
        <w:t xml:space="preserve"> </w:t>
      </w:r>
      <w:r w:rsidR="007F536A">
        <w:rPr>
          <w:rFonts w:ascii="Times New Roman" w:hAnsi="Times New Roman" w:cs="Times New Roman"/>
          <w:sz w:val="24"/>
          <w:szCs w:val="24"/>
        </w:rPr>
        <w:t>лиц  -1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юридических лиц</w:t>
      </w:r>
      <w:r w:rsidR="00832CFF">
        <w:rPr>
          <w:rFonts w:ascii="Times New Roman" w:hAnsi="Times New Roman" w:cs="Times New Roman"/>
          <w:sz w:val="24"/>
          <w:szCs w:val="24"/>
        </w:rPr>
        <w:t xml:space="preserve"> </w:t>
      </w:r>
      <w:r w:rsidRPr="00551685">
        <w:rPr>
          <w:rFonts w:ascii="Times New Roman" w:hAnsi="Times New Roman" w:cs="Times New Roman"/>
          <w:sz w:val="24"/>
          <w:szCs w:val="24"/>
        </w:rPr>
        <w:t xml:space="preserve">-  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2157AA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2157AA">
        <w:rPr>
          <w:rFonts w:ascii="Times New Roman" w:hAnsi="Times New Roman" w:cs="Times New Roman"/>
          <w:sz w:val="24"/>
          <w:szCs w:val="24"/>
        </w:rPr>
        <w:t>0;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36A" w:rsidRPr="007F536A" w:rsidRDefault="007F536A" w:rsidP="006E0881">
      <w:pPr>
        <w:pStyle w:val="a3"/>
        <w:rPr>
          <w:rFonts w:ascii="Times New Roman" w:hAnsi="Times New Roman" w:cs="Times New Roman"/>
          <w:sz w:val="24"/>
          <w:szCs w:val="24"/>
        </w:rPr>
      </w:pPr>
      <w:r w:rsidRPr="007F536A">
        <w:rPr>
          <w:rFonts w:ascii="Times New Roman" w:hAnsi="Times New Roman" w:cs="Times New Roman"/>
          <w:sz w:val="24"/>
          <w:szCs w:val="24"/>
        </w:rPr>
        <w:t xml:space="preserve">физических лиц-1, </w:t>
      </w:r>
      <w:r w:rsidRPr="00551685">
        <w:rPr>
          <w:rFonts w:ascii="Times New Roman" w:hAnsi="Times New Roman" w:cs="Times New Roman"/>
          <w:sz w:val="24"/>
          <w:szCs w:val="24"/>
        </w:rPr>
        <w:t>из них  нерезидентов Республики Беларусь-</w:t>
      </w:r>
      <w:r>
        <w:rPr>
          <w:rFonts w:ascii="Times New Roman" w:hAnsi="Times New Roman" w:cs="Times New Roman"/>
          <w:sz w:val="24"/>
          <w:szCs w:val="24"/>
        </w:rPr>
        <w:t xml:space="preserve">  0;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881" w:rsidRDefault="006E0881" w:rsidP="006E08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5"/>
        <w:tblW w:w="0" w:type="auto"/>
        <w:tblLook w:val="04A0"/>
      </w:tblPr>
      <w:tblGrid>
        <w:gridCol w:w="4376"/>
        <w:gridCol w:w="2130"/>
        <w:gridCol w:w="1614"/>
        <w:gridCol w:w="1451"/>
      </w:tblGrid>
      <w:tr w:rsidR="006E0881" w:rsidTr="006E088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6E0881" w:rsidTr="00935D4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26,40</w:t>
            </w:r>
          </w:p>
        </w:tc>
      </w:tr>
      <w:tr w:rsidR="006E0881" w:rsidTr="00935D4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 w:rsidP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26,40</w:t>
            </w:r>
          </w:p>
        </w:tc>
      </w:tr>
      <w:tr w:rsidR="006E0881" w:rsidTr="00935D4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0,0050</w:t>
            </w:r>
          </w:p>
        </w:tc>
      </w:tr>
      <w:tr w:rsidR="006E0881" w:rsidTr="000858D8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0881" w:rsidTr="000858D8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0881" w:rsidTr="00935D4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0,0050</w:t>
            </w:r>
          </w:p>
        </w:tc>
      </w:tr>
      <w:tr w:rsidR="006E0881" w:rsidTr="000858D8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0881" w:rsidTr="000858D8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0881" w:rsidTr="008D348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8D34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E0881" w:rsidTr="008D348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8D34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E0881" w:rsidTr="008D348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8D348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E0881" w:rsidTr="0002722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B049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1,44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881" w:rsidRDefault="007779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1,38</w:t>
            </w:r>
          </w:p>
        </w:tc>
      </w:tr>
      <w:tr w:rsidR="006E0881" w:rsidTr="006E0881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 w:rsidP="00F723E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акций, находящихся на балансе общества</w:t>
            </w:r>
            <w:r w:rsidR="00F723E6">
              <w:rPr>
                <w:rFonts w:ascii="Times New Roman" w:hAnsi="Times New Roman" w:cs="Times New Roman"/>
                <w:sz w:val="24"/>
                <w:szCs w:val="24"/>
              </w:rPr>
              <w:t>,-всего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881" w:rsidRDefault="006E08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02281" w:rsidRDefault="00102281" w:rsidP="0010228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5"/>
        <w:tblW w:w="0" w:type="auto"/>
        <w:tblLook w:val="04A0"/>
      </w:tblPr>
      <w:tblGrid>
        <w:gridCol w:w="3461"/>
        <w:gridCol w:w="1368"/>
        <w:gridCol w:w="2366"/>
        <w:gridCol w:w="2376"/>
      </w:tblGrid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4359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4217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F723E6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02281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281" w:rsidRDefault="001022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281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</w:t>
            </w:r>
          </w:p>
        </w:tc>
      </w:tr>
      <w:tr w:rsidR="00891193" w:rsidTr="00102281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1193" w:rsidRDefault="0089119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1193" w:rsidRDefault="0089119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1193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1193" w:rsidRPr="00891193" w:rsidRDefault="00777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</w:tbl>
    <w:p w:rsidR="003C5EDB" w:rsidRDefault="003C5EDB" w:rsidP="005C5AF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5AF5" w:rsidRDefault="005C5AF5" w:rsidP="005C5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5AF5" w:rsidRPr="00052F40" w:rsidRDefault="005C5AF5" w:rsidP="005C5A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2F40">
        <w:rPr>
          <w:rFonts w:ascii="Times New Roman" w:hAnsi="Times New Roman" w:cs="Times New Roman"/>
          <w:sz w:val="28"/>
          <w:szCs w:val="28"/>
        </w:rPr>
        <w:lastRenderedPageBreak/>
        <w:t>Октябрьским районным исполнительным комитетом       31 марта 2021 года принято решение о выплате дивидендов акционеру Общества.</w:t>
      </w:r>
    </w:p>
    <w:p w:rsidR="005C5AF5" w:rsidRPr="00052F40" w:rsidRDefault="005C5AF5" w:rsidP="005C5A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2F40">
        <w:rPr>
          <w:rFonts w:ascii="Times New Roman" w:hAnsi="Times New Roman" w:cs="Times New Roman"/>
          <w:sz w:val="28"/>
          <w:szCs w:val="28"/>
        </w:rPr>
        <w:t>Размер див</w:t>
      </w:r>
      <w:r>
        <w:rPr>
          <w:rFonts w:ascii="Times New Roman" w:hAnsi="Times New Roman" w:cs="Times New Roman"/>
          <w:sz w:val="28"/>
          <w:szCs w:val="28"/>
        </w:rPr>
        <w:t>иденда на одну акцию составляет</w:t>
      </w:r>
      <w:r w:rsidRPr="00052F40">
        <w:rPr>
          <w:rFonts w:ascii="Times New Roman" w:hAnsi="Times New Roman" w:cs="Times New Roman"/>
          <w:sz w:val="28"/>
          <w:szCs w:val="28"/>
        </w:rPr>
        <w:t>:    0,00347     руб.</w:t>
      </w:r>
    </w:p>
    <w:p w:rsidR="005C5AF5" w:rsidRPr="00052F40" w:rsidRDefault="005C5AF5" w:rsidP="005C5A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2F40">
        <w:rPr>
          <w:rFonts w:ascii="Times New Roman" w:hAnsi="Times New Roman" w:cs="Times New Roman"/>
          <w:sz w:val="28"/>
          <w:szCs w:val="28"/>
        </w:rPr>
        <w:t>Срок и порядок выплаты  дивидендов: дивиденды выплачиваются денежн</w:t>
      </w:r>
      <w:r w:rsidRPr="00052F40">
        <w:rPr>
          <w:rFonts w:ascii="Times New Roman" w:hAnsi="Times New Roman" w:cs="Times New Roman"/>
          <w:sz w:val="28"/>
          <w:szCs w:val="28"/>
        </w:rPr>
        <w:t>ы</w:t>
      </w:r>
      <w:r w:rsidRPr="00052F40">
        <w:rPr>
          <w:rFonts w:ascii="Times New Roman" w:hAnsi="Times New Roman" w:cs="Times New Roman"/>
          <w:sz w:val="28"/>
          <w:szCs w:val="28"/>
        </w:rPr>
        <w:t>ми средствами путем безналичного перечисления не позднее 22 апреля 2021г.</w:t>
      </w:r>
    </w:p>
    <w:p w:rsidR="005C5AF5" w:rsidRDefault="005C5AF5" w:rsidP="005C5A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56" w:rsidRDefault="00E35756" w:rsidP="00E35756">
      <w:pPr>
        <w:pStyle w:val="Default"/>
        <w:rPr>
          <w:color w:val="auto"/>
        </w:rPr>
      </w:pP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 </w:t>
      </w:r>
      <w:r w:rsidRPr="00E35756">
        <w:rPr>
          <w:b/>
          <w:bCs/>
          <w:color w:val="auto"/>
          <w:sz w:val="28"/>
          <w:szCs w:val="28"/>
        </w:rPr>
        <w:t xml:space="preserve">АУДИТОРСКОЕ ЗАКЛЮЧЕНИЕ№ 42/21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по бухгалтерской отчетности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Открытого акционерного общества «Дербин»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за период с 01.01.2020г. по 31.12.2020 года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Получатель аудиторского заключения: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Директор Открытого акционерного общества «Дербин» </w:t>
      </w:r>
      <w:proofErr w:type="spellStart"/>
      <w:r w:rsidRPr="00E35756">
        <w:rPr>
          <w:color w:val="auto"/>
          <w:sz w:val="28"/>
          <w:szCs w:val="28"/>
        </w:rPr>
        <w:t>Якуш</w:t>
      </w:r>
      <w:proofErr w:type="spellEnd"/>
      <w:r w:rsidRPr="00E35756">
        <w:rPr>
          <w:color w:val="auto"/>
          <w:sz w:val="28"/>
          <w:szCs w:val="28"/>
        </w:rPr>
        <w:t xml:space="preserve"> Сергей Михайлович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Аудиторское мнение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>Мы провели аудит годовой бухгалтерской отчетности Открытого акционерного общества «Дербин» (Юридический адрес: 247305, Гомельская обл. Октябрьский район, д. Дербин ул. Центральная,5</w:t>
      </w:r>
      <w:proofErr w:type="gramStart"/>
      <w:r w:rsidRPr="00E35756">
        <w:rPr>
          <w:color w:val="auto"/>
          <w:sz w:val="28"/>
          <w:szCs w:val="28"/>
        </w:rPr>
        <w:t xml:space="preserve"> ;</w:t>
      </w:r>
      <w:proofErr w:type="gramEnd"/>
      <w:r w:rsidRPr="00E35756">
        <w:rPr>
          <w:color w:val="auto"/>
          <w:sz w:val="28"/>
          <w:szCs w:val="28"/>
        </w:rPr>
        <w:t xml:space="preserve"> свидетельство о государственной регистрации: Решение Гомельского областного комитета 27.01.2012г, в Едином государственном регистре юридических лиц и индивидуальных предпринимателей за № 400008035</w:t>
      </w:r>
      <w:proofErr w:type="gramStart"/>
      <w:r w:rsidRPr="00E35756">
        <w:rPr>
          <w:color w:val="auto"/>
          <w:sz w:val="28"/>
          <w:szCs w:val="28"/>
        </w:rPr>
        <w:t xml:space="preserve"> )</w:t>
      </w:r>
      <w:proofErr w:type="gramEnd"/>
      <w:r w:rsidRPr="00E35756">
        <w:rPr>
          <w:color w:val="auto"/>
          <w:sz w:val="28"/>
          <w:szCs w:val="28"/>
        </w:rPr>
        <w:t xml:space="preserve"> за период с 01 января 2020 г. по 31 декабря 2020 г.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Бухгалтерская отчетность состоит </w:t>
      </w:r>
      <w:proofErr w:type="gramStart"/>
      <w:r w:rsidRPr="00E35756">
        <w:rPr>
          <w:color w:val="auto"/>
          <w:sz w:val="28"/>
          <w:szCs w:val="28"/>
        </w:rPr>
        <w:t>из</w:t>
      </w:r>
      <w:proofErr w:type="gramEnd"/>
      <w:r w:rsidRPr="00E35756">
        <w:rPr>
          <w:color w:val="auto"/>
          <w:sz w:val="28"/>
          <w:szCs w:val="28"/>
        </w:rPr>
        <w:t>: Бухгалтерского баланса по состоянию на 31 декабря 2020 г</w:t>
      </w:r>
      <w:proofErr w:type="gramStart"/>
      <w:r w:rsidRPr="00E35756">
        <w:rPr>
          <w:color w:val="auto"/>
          <w:sz w:val="28"/>
          <w:szCs w:val="28"/>
        </w:rPr>
        <w:t xml:space="preserve">.., </w:t>
      </w:r>
      <w:proofErr w:type="gramEnd"/>
      <w:r w:rsidRPr="00E35756">
        <w:rPr>
          <w:color w:val="auto"/>
          <w:sz w:val="28"/>
          <w:szCs w:val="28"/>
        </w:rPr>
        <w:t xml:space="preserve">отчета о прибылях и убытках, отчета об изменении собственного капитала, отчета о движении денежных средств за год, закончившийся 31 декабря 2020 год, примечаний к бухгалтерской отчетности, предусмотренных законодательством Республики Беларусь.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По нашему мнению, прилагаемая годовая бухгалтерская отчетность достоверно во всех существенных аспектах отражает финансовое положение ОАО «Дербин» по состоянию на 31 декабря 2020 г. и результаты его финансово-хозяйственной деятельности за 2020г., финансовые результаты ее деятельности и изменение ее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Основание для выражения аудиторского мнения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Мы провели аудит в соответствии с требованиями Закона Республики Беларусь от 12.07.2013 года № 56-3 «Об аудиторской деятельности с дополнениями и изменениями от 18.07.19г. и правилами аудиторской деятельности. Наши обязанности в соответствии с этими требованиями описаны далее в разделе «Обязанности аудиторской организации по проведению аудита бухгалтерской отчетности» настоящего заключения. Нами соблюдались принцип независимости по отношению к </w:t>
      </w:r>
      <w:proofErr w:type="spellStart"/>
      <w:r w:rsidRPr="00E35756">
        <w:rPr>
          <w:color w:val="auto"/>
          <w:sz w:val="28"/>
          <w:szCs w:val="28"/>
        </w:rPr>
        <w:t>аудируемому</w:t>
      </w:r>
      <w:proofErr w:type="spellEnd"/>
      <w:r w:rsidRPr="00E35756">
        <w:rPr>
          <w:color w:val="auto"/>
          <w:sz w:val="28"/>
          <w:szCs w:val="28"/>
        </w:rPr>
        <w:t xml:space="preserve"> лицу согласно требованиям законодательства и нормы профессиональной этики. Мы полагаем, что полученные нами аудиторские доказательства </w:t>
      </w:r>
      <w:r w:rsidRPr="00E35756">
        <w:rPr>
          <w:color w:val="auto"/>
          <w:sz w:val="28"/>
          <w:szCs w:val="28"/>
        </w:rPr>
        <w:lastRenderedPageBreak/>
        <w:t xml:space="preserve">являются достаточными и надлежащими, чтобы служить основанием для выражения аудиторского мнения.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>Нами проведен аудит прилагаемой бухгалтерской отчетности ОАО «Дербин». При применен</w:t>
      </w:r>
      <w:proofErr w:type="gramStart"/>
      <w:r w:rsidRPr="00E35756">
        <w:rPr>
          <w:color w:val="auto"/>
          <w:sz w:val="28"/>
          <w:szCs w:val="28"/>
        </w:rPr>
        <w:t>ии ау</w:t>
      </w:r>
      <w:proofErr w:type="gramEnd"/>
      <w:r w:rsidRPr="00E35756">
        <w:rPr>
          <w:color w:val="auto"/>
          <w:sz w:val="28"/>
          <w:szCs w:val="28"/>
        </w:rPr>
        <w:t xml:space="preserve">диторских процедур мы в соответствии с Правилами аудиторской деятельности исходили из того, что предприятие руководствуется в своей деятельности законодательством Республики Беларусь, до тех пор, пока не получали доказательств обратного.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Нами получена в ходе аудита разумная уверенность в том, что отчетность </w:t>
      </w:r>
      <w:proofErr w:type="spellStart"/>
      <w:r w:rsidRPr="00E35756">
        <w:rPr>
          <w:color w:val="auto"/>
          <w:sz w:val="28"/>
          <w:szCs w:val="28"/>
        </w:rPr>
        <w:t>аудируемого</w:t>
      </w:r>
      <w:proofErr w:type="spellEnd"/>
      <w:r w:rsidRPr="00E35756">
        <w:rPr>
          <w:color w:val="auto"/>
          <w:sz w:val="28"/>
          <w:szCs w:val="28"/>
        </w:rPr>
        <w:t xml:space="preserve"> лица не содержит существенных искажений, возникших в результате ошибок и (или) недобросовестных действий.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Ключевые вопросы аудита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Мы определили, что ключевые вопросы аудита, о которых необходимо сообщить в нашем аудиторском заключении, отсутствуют. </w:t>
      </w:r>
      <w:r w:rsidRPr="00E35756">
        <w:rPr>
          <w:b/>
          <w:bCs/>
          <w:color w:val="auto"/>
          <w:sz w:val="28"/>
          <w:szCs w:val="28"/>
        </w:rPr>
        <w:t xml:space="preserve">ООО «ТРАСТАУДИТ ГРУПП» </w:t>
      </w:r>
      <w:r w:rsidRPr="00E35756">
        <w:rPr>
          <w:color w:val="auto"/>
          <w:sz w:val="28"/>
          <w:szCs w:val="28"/>
        </w:rPr>
        <w:t xml:space="preserve">Адрес: 220036, г. Минск, пер.3-й Загородный, 4 «В», </w:t>
      </w:r>
      <w:proofErr w:type="spellStart"/>
      <w:r w:rsidRPr="00E35756">
        <w:rPr>
          <w:color w:val="auto"/>
          <w:sz w:val="28"/>
          <w:szCs w:val="28"/>
        </w:rPr>
        <w:t>оф</w:t>
      </w:r>
      <w:proofErr w:type="spellEnd"/>
      <w:r w:rsidRPr="00E35756">
        <w:rPr>
          <w:color w:val="auto"/>
          <w:sz w:val="28"/>
          <w:szCs w:val="28"/>
        </w:rPr>
        <w:t xml:space="preserve">. 312; Банк: </w:t>
      </w:r>
      <w:proofErr w:type="spellStart"/>
      <w:proofErr w:type="gramStart"/>
      <w:r w:rsidRPr="00E35756">
        <w:rPr>
          <w:color w:val="auto"/>
          <w:sz w:val="28"/>
          <w:szCs w:val="28"/>
        </w:rPr>
        <w:t>р</w:t>
      </w:r>
      <w:proofErr w:type="spellEnd"/>
      <w:proofErr w:type="gramEnd"/>
      <w:r w:rsidRPr="00E35756">
        <w:rPr>
          <w:color w:val="auto"/>
          <w:sz w:val="28"/>
          <w:szCs w:val="28"/>
        </w:rPr>
        <w:t>/с BY65BLBB30120193106240001001, ЦБУ №536 ОАО «</w:t>
      </w:r>
      <w:proofErr w:type="spellStart"/>
      <w:r w:rsidRPr="00E35756">
        <w:rPr>
          <w:color w:val="auto"/>
          <w:sz w:val="28"/>
          <w:szCs w:val="28"/>
        </w:rPr>
        <w:t>Белинвестбанк</w:t>
      </w:r>
      <w:proofErr w:type="spellEnd"/>
      <w:r w:rsidRPr="00E35756">
        <w:rPr>
          <w:color w:val="auto"/>
          <w:sz w:val="28"/>
          <w:szCs w:val="28"/>
        </w:rPr>
        <w:t xml:space="preserve">» г. Минску, пр. Пушкина, 81-2н, БИК BLBBBY2X, УНП 193106240; </w:t>
      </w:r>
      <w:proofErr w:type="spellStart"/>
      <w:r w:rsidRPr="00E35756">
        <w:rPr>
          <w:color w:val="auto"/>
          <w:sz w:val="28"/>
          <w:szCs w:val="28"/>
        </w:rPr>
        <w:t>Эл</w:t>
      </w:r>
      <w:proofErr w:type="gramStart"/>
      <w:r w:rsidRPr="00E35756">
        <w:rPr>
          <w:color w:val="auto"/>
          <w:sz w:val="28"/>
          <w:szCs w:val="28"/>
        </w:rPr>
        <w:t>.п</w:t>
      </w:r>
      <w:proofErr w:type="gramEnd"/>
      <w:r w:rsidRPr="00E35756">
        <w:rPr>
          <w:color w:val="auto"/>
          <w:sz w:val="28"/>
          <w:szCs w:val="28"/>
        </w:rPr>
        <w:t>очта</w:t>
      </w:r>
      <w:proofErr w:type="spellEnd"/>
      <w:r w:rsidRPr="00E35756">
        <w:rPr>
          <w:color w:val="auto"/>
          <w:sz w:val="28"/>
          <w:szCs w:val="28"/>
        </w:rPr>
        <w:t xml:space="preserve">: </w:t>
      </w:r>
      <w:proofErr w:type="spellStart"/>
      <w:r w:rsidRPr="00E35756">
        <w:rPr>
          <w:color w:val="auto"/>
          <w:sz w:val="28"/>
          <w:szCs w:val="28"/>
        </w:rPr>
        <w:t>Audit.by@tut.by</w:t>
      </w:r>
      <w:proofErr w:type="spellEnd"/>
      <w:r w:rsidRPr="00E35756">
        <w:rPr>
          <w:color w:val="auto"/>
          <w:sz w:val="28"/>
          <w:szCs w:val="28"/>
        </w:rPr>
        <w:t xml:space="preserve">, </w:t>
      </w:r>
      <w:proofErr w:type="spellStart"/>
      <w:r w:rsidRPr="00E35756">
        <w:rPr>
          <w:color w:val="auto"/>
          <w:sz w:val="28"/>
          <w:szCs w:val="28"/>
        </w:rPr>
        <w:t>Skype</w:t>
      </w:r>
      <w:proofErr w:type="spellEnd"/>
      <w:r w:rsidRPr="00E35756">
        <w:rPr>
          <w:color w:val="auto"/>
          <w:sz w:val="28"/>
          <w:szCs w:val="28"/>
        </w:rPr>
        <w:t xml:space="preserve">: </w:t>
      </w:r>
      <w:proofErr w:type="spellStart"/>
      <w:r w:rsidRPr="00E35756">
        <w:rPr>
          <w:color w:val="auto"/>
          <w:sz w:val="28"/>
          <w:szCs w:val="28"/>
        </w:rPr>
        <w:t>Auditby</w:t>
      </w:r>
      <w:proofErr w:type="gramStart"/>
      <w:r w:rsidRPr="00E35756">
        <w:rPr>
          <w:color w:val="auto"/>
          <w:sz w:val="28"/>
          <w:szCs w:val="28"/>
        </w:rPr>
        <w:t>т</w:t>
      </w:r>
      <w:proofErr w:type="spellEnd"/>
      <w:proofErr w:type="gramEnd"/>
      <w:r w:rsidRPr="00E35756">
        <w:rPr>
          <w:color w:val="auto"/>
          <w:sz w:val="28"/>
          <w:szCs w:val="28"/>
        </w:rPr>
        <w:t>/</w:t>
      </w:r>
      <w:proofErr w:type="spellStart"/>
      <w:r w:rsidRPr="00E35756">
        <w:rPr>
          <w:color w:val="auto"/>
          <w:sz w:val="28"/>
          <w:szCs w:val="28"/>
        </w:rPr>
        <w:t>ф</w:t>
      </w:r>
      <w:proofErr w:type="spellEnd"/>
      <w:r w:rsidRPr="00E35756">
        <w:rPr>
          <w:color w:val="auto"/>
          <w:sz w:val="28"/>
          <w:szCs w:val="28"/>
        </w:rPr>
        <w:t xml:space="preserve">: +37517231-29-99, +37517255-69-99 </w:t>
      </w:r>
      <w:r w:rsidRPr="00E35756">
        <w:rPr>
          <w:b/>
          <w:bCs/>
          <w:color w:val="auto"/>
          <w:sz w:val="28"/>
          <w:szCs w:val="28"/>
        </w:rPr>
        <w:t xml:space="preserve">+375296111619; +375296567111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</w:p>
    <w:p w:rsidR="00E35756" w:rsidRPr="00E35756" w:rsidRDefault="00E35756" w:rsidP="00E35756">
      <w:pPr>
        <w:pStyle w:val="Default"/>
        <w:pageBreakBefore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lastRenderedPageBreak/>
        <w:t xml:space="preserve">Обязанности </w:t>
      </w:r>
      <w:proofErr w:type="spellStart"/>
      <w:r w:rsidRPr="00E35756">
        <w:rPr>
          <w:b/>
          <w:bCs/>
          <w:color w:val="auto"/>
          <w:sz w:val="28"/>
          <w:szCs w:val="28"/>
        </w:rPr>
        <w:t>аудируемого</w:t>
      </w:r>
      <w:proofErr w:type="spellEnd"/>
      <w:r w:rsidRPr="00E35756">
        <w:rPr>
          <w:b/>
          <w:bCs/>
          <w:color w:val="auto"/>
          <w:sz w:val="28"/>
          <w:szCs w:val="28"/>
        </w:rPr>
        <w:t xml:space="preserve"> лица по подготовке бухгалтерской отчетности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Руководство ОАО «Дербин» несет ответственность за составление и представление бухгалтерской отчетности в соответствии с законодательством Республики Беларусь по бухгалтерскому учету и отчетности и организацию системы внутреннего контроля, необходимой для составления бухгалтерской отчетности, не содержащей существенных искажений, допущенных вследствие недобросовестных действий или ошибок.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Аудит бухгалтерской отчетности за предшествующий период - 2019 год, ОАО «Дербин проведен ООО «ТРАСТАУДИТ ГРУПП» (УНП 193106240), по результатам аудита выдано аудиторское заключение № 64/20 от 24.03.2020 года, с оговоркой.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b/>
          <w:bCs/>
          <w:color w:val="auto"/>
          <w:sz w:val="28"/>
          <w:szCs w:val="28"/>
        </w:rPr>
        <w:t xml:space="preserve">Обязанности аудиторской организации по проведению аудита бухгалтерской отчетности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Мы несем ответственность за выраженное нами мнение о достоверности бухгалтерской отчетности, основанное на результатах проведенного аудита.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Нами проведен аудит в соответствии с требованиями Закона Республики Беларусь от 12.07.2013 года № 56-3 «Об аудиторской деятельности с дополнениями и изменениями от 18.07.19г. и национальных правил аудиторской деятельности, которые обязывают нас соблюдать нормы профессиональной этики, планировать и проводить аудит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В ходе аудита нами были выполнены аудиторские процедуры, направленные на получение аудиторских доказательств, подтверждающих значения показателей бухгалтерской отчетности ОАО «Дербин», а также другую раскрытую в ней информацию. Выбор аудиторских процедур осуществлялся на основании профессионального суждения с учетом оценки риска существенного искажения бухгалтерской отчетности в результате ошибок или недобросовестных действий. При оценке риска существенного искажения бухгалтерской отчетности мной рассматривалась система внутреннего контроля ОАО «Дербин», необходимая для составления бухгалтерской отчетности, не содержащей существенных искажений,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Аудит также включал оценку применяемой учетной политики, обоснованности учетных оценок и общего содержания бухгалтерской отчетности ОАО «Дербин». </w:t>
      </w:r>
    </w:p>
    <w:p w:rsidR="00E35756" w:rsidRPr="00E35756" w:rsidRDefault="00E35756" w:rsidP="00E35756">
      <w:pPr>
        <w:pStyle w:val="Default"/>
        <w:pageBreakBefore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lastRenderedPageBreak/>
        <w:t xml:space="preserve">Кроме того, мы выполняем следующее: - выявляем и оцениваем риски существенного искажения бухгалтерской отчетности вследствие ошибок и (или) недобросовестных действий; разрабатываем и выполняем аудиторские процедуры в соответствии с оцененными рисками; получаем аудиторские доказательства, являющиеся достаточными и надлежащими, чтобы служить основанием для выражения аудиторского мнения. Риск </w:t>
      </w:r>
      <w:proofErr w:type="spellStart"/>
      <w:r w:rsidRPr="00E35756">
        <w:rPr>
          <w:color w:val="auto"/>
          <w:sz w:val="28"/>
          <w:szCs w:val="28"/>
        </w:rPr>
        <w:t>необнаружения</w:t>
      </w:r>
      <w:proofErr w:type="spellEnd"/>
      <w:r w:rsidRPr="00E35756">
        <w:rPr>
          <w:color w:val="auto"/>
          <w:sz w:val="28"/>
          <w:szCs w:val="28"/>
        </w:rPr>
        <w:t xml:space="preserve"> существенных искажений бухгалтерской отчетности в результате недобросовестных действий выше риска </w:t>
      </w:r>
      <w:proofErr w:type="spellStart"/>
      <w:r w:rsidRPr="00E35756">
        <w:rPr>
          <w:color w:val="auto"/>
          <w:sz w:val="28"/>
          <w:szCs w:val="28"/>
        </w:rPr>
        <w:t>необнаружения</w:t>
      </w:r>
      <w:proofErr w:type="spellEnd"/>
      <w:r w:rsidRPr="00E35756">
        <w:rPr>
          <w:color w:val="auto"/>
          <w:sz w:val="28"/>
          <w:szCs w:val="28"/>
        </w:rPr>
        <w:t xml:space="preserve"> искажений в результате ошибок, так как недобросовестные действия, как правило, </w:t>
      </w:r>
      <w:proofErr w:type="gramStart"/>
      <w:r w:rsidRPr="00E35756">
        <w:rPr>
          <w:color w:val="auto"/>
          <w:sz w:val="28"/>
          <w:szCs w:val="28"/>
        </w:rPr>
        <w:t>подразумевают</w:t>
      </w:r>
      <w:proofErr w:type="gramEnd"/>
      <w:r w:rsidRPr="00E35756">
        <w:rPr>
          <w:color w:val="auto"/>
          <w:sz w:val="28"/>
          <w:szCs w:val="28"/>
        </w:rPr>
        <w:t xml:space="preserve"> наличие специально разработанных мер, направленных на их сокрытие; - </w:t>
      </w:r>
      <w:proofErr w:type="gramStart"/>
      <w:r w:rsidRPr="00E35756">
        <w:rPr>
          <w:color w:val="auto"/>
          <w:sz w:val="28"/>
          <w:szCs w:val="28"/>
        </w:rPr>
        <w:t xml:space="preserve">получаем понимание системы внутреннего контроля </w:t>
      </w:r>
      <w:proofErr w:type="spellStart"/>
      <w:r w:rsidRPr="00E35756">
        <w:rPr>
          <w:color w:val="auto"/>
          <w:sz w:val="28"/>
          <w:szCs w:val="28"/>
        </w:rPr>
        <w:t>аудируемого</w:t>
      </w:r>
      <w:proofErr w:type="spellEnd"/>
      <w:r w:rsidRPr="00E35756">
        <w:rPr>
          <w:color w:val="auto"/>
          <w:sz w:val="28"/>
          <w:szCs w:val="28"/>
        </w:rPr>
        <w:t xml:space="preserve">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- оцениваем надлежащий характер применяемой </w:t>
      </w:r>
      <w:proofErr w:type="spellStart"/>
      <w:r w:rsidRPr="00E35756">
        <w:rPr>
          <w:color w:val="auto"/>
          <w:sz w:val="28"/>
          <w:szCs w:val="28"/>
        </w:rPr>
        <w:t>аудируемым</w:t>
      </w:r>
      <w:proofErr w:type="spellEnd"/>
      <w:r w:rsidRPr="00E35756">
        <w:rPr>
          <w:color w:val="auto"/>
          <w:sz w:val="28"/>
          <w:szCs w:val="28"/>
        </w:rPr>
        <w:t xml:space="preserve"> лицом учетной политики, а также обоснованности учетных оценок и соответствующего раскрытия информации в бухгалтерской отчетности;</w:t>
      </w:r>
      <w:proofErr w:type="gramEnd"/>
      <w:r w:rsidRPr="00E35756">
        <w:rPr>
          <w:color w:val="auto"/>
          <w:sz w:val="28"/>
          <w:szCs w:val="28"/>
        </w:rPr>
        <w:t xml:space="preserve"> - оцениваем правильность применения руководством </w:t>
      </w:r>
      <w:proofErr w:type="spellStart"/>
      <w:r w:rsidRPr="00E35756">
        <w:rPr>
          <w:color w:val="auto"/>
          <w:sz w:val="28"/>
          <w:szCs w:val="28"/>
        </w:rPr>
        <w:t>аудируемого</w:t>
      </w:r>
      <w:proofErr w:type="spellEnd"/>
      <w:r w:rsidRPr="00E35756">
        <w:rPr>
          <w:color w:val="auto"/>
          <w:sz w:val="28"/>
          <w:szCs w:val="28"/>
        </w:rPr>
        <w:t xml:space="preserve"> лица 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E35756">
        <w:rPr>
          <w:color w:val="auto"/>
          <w:sz w:val="28"/>
          <w:szCs w:val="28"/>
        </w:rPr>
        <w:t>аудируемого</w:t>
      </w:r>
      <w:proofErr w:type="spellEnd"/>
      <w:r w:rsidRPr="00E35756">
        <w:rPr>
          <w:color w:val="auto"/>
          <w:sz w:val="28"/>
          <w:szCs w:val="28"/>
        </w:rPr>
        <w:t xml:space="preserve"> лица продолжать свою деятельность непрерывно. Если мы приходим к выводу о наличии такой существенной неопределенности, мы должны привлечь внимание в аудиторском заключении к соответствующему раскрытию данной информации в бухгалтерской отчетности. В случае если такое раскрытие информации отсутствует или является ненадлежащим, нам следует модифицировать аудиторское мнение. </w:t>
      </w:r>
      <w:proofErr w:type="gramStart"/>
      <w:r w:rsidRPr="00E35756">
        <w:rPr>
          <w:color w:val="auto"/>
          <w:sz w:val="28"/>
          <w:szCs w:val="28"/>
        </w:rPr>
        <w:t xml:space="preserve">Наши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</w:t>
      </w:r>
      <w:proofErr w:type="spellStart"/>
      <w:r w:rsidRPr="00E35756">
        <w:rPr>
          <w:color w:val="auto"/>
          <w:sz w:val="28"/>
          <w:szCs w:val="28"/>
        </w:rPr>
        <w:t>аудируемое</w:t>
      </w:r>
      <w:proofErr w:type="spellEnd"/>
      <w:r w:rsidRPr="00E35756">
        <w:rPr>
          <w:color w:val="auto"/>
          <w:sz w:val="28"/>
          <w:szCs w:val="28"/>
        </w:rPr>
        <w:t xml:space="preserve"> лицо утратит способность продолжать свою деятельность непрерывно; - оцениваем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Мы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возникающих в ходе аудита, в том числе о недостатках в системе внутреннего контроля.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Мы предоставляем лицам, наделенным руководящими полномочиями, заявление о том, что нами были выполнены все требования в отношении соблюдения принципа независимости и до сведения этих лиц были доведена информация обо всех взаимоотношениях и прочих вопросах, которые можно </w:t>
      </w:r>
      <w:r w:rsidRPr="00E35756">
        <w:rPr>
          <w:color w:val="auto"/>
          <w:sz w:val="28"/>
          <w:szCs w:val="28"/>
        </w:rPr>
        <w:lastRenderedPageBreak/>
        <w:t xml:space="preserve">обоснованно считать угрозами нарушения принципа независимости, и, если необходимо, обо всех </w:t>
      </w:r>
      <w:proofErr w:type="gramStart"/>
      <w:r w:rsidRPr="00E35756">
        <w:rPr>
          <w:color w:val="auto"/>
          <w:sz w:val="28"/>
          <w:szCs w:val="28"/>
        </w:rPr>
        <w:t>предпринятых мерах</w:t>
      </w:r>
      <w:proofErr w:type="gramEnd"/>
      <w:r w:rsidRPr="00E35756">
        <w:rPr>
          <w:color w:val="auto"/>
          <w:sz w:val="28"/>
          <w:szCs w:val="28"/>
        </w:rPr>
        <w:t xml:space="preserve"> предосторожности.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Из числа вопросов, доведенных до сведения лиц, наделенных руководящими полномочиями, мы выбираем ключевые вопросы аудита и раскрываем эти вопросы в аудиторском заключении (кроме тех случаев, когда раскрытие информации об этих вопросах запрещено законодательством или когда мы обоснованно приходим к выводу о том, что отрицательные последствия сообщения такой информации превысят пользу от ее раскрытия).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Директор, аудитор ООО "ТРАСТАУДИТ ГРУПП" Т.А. </w:t>
      </w:r>
      <w:proofErr w:type="spellStart"/>
      <w:r w:rsidRPr="00E35756">
        <w:rPr>
          <w:color w:val="auto"/>
          <w:sz w:val="28"/>
          <w:szCs w:val="28"/>
        </w:rPr>
        <w:t>Базавова</w:t>
      </w:r>
      <w:proofErr w:type="spellEnd"/>
      <w:r w:rsidRPr="00E35756">
        <w:rPr>
          <w:color w:val="auto"/>
          <w:sz w:val="28"/>
          <w:szCs w:val="28"/>
        </w:rPr>
        <w:t xml:space="preserve">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(Квалификационный аттестат аудитора № 0000004 выданный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Министерством Финансов РБ от 01.10.2002 г.)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Аудитор, проводивший проверку Н.М. </w:t>
      </w:r>
      <w:proofErr w:type="spellStart"/>
      <w:r w:rsidRPr="00E35756">
        <w:rPr>
          <w:color w:val="auto"/>
          <w:sz w:val="28"/>
          <w:szCs w:val="28"/>
        </w:rPr>
        <w:t>Проходская</w:t>
      </w:r>
      <w:proofErr w:type="spellEnd"/>
      <w:r w:rsidRPr="00E35756">
        <w:rPr>
          <w:color w:val="auto"/>
          <w:sz w:val="28"/>
          <w:szCs w:val="28"/>
        </w:rPr>
        <w:t xml:space="preserve"> (Квалификационный аттестат аудитора № 0000064 выданный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proofErr w:type="gramStart"/>
      <w:r w:rsidRPr="00E35756">
        <w:rPr>
          <w:color w:val="auto"/>
          <w:sz w:val="28"/>
          <w:szCs w:val="28"/>
        </w:rPr>
        <w:t xml:space="preserve">Министерством финансов РБ 01.10.2002 г.) </w:t>
      </w:r>
      <w:proofErr w:type="gramEnd"/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Общество с ограниченной ответственностью «ТРАСТАУДИТ ГРУПП»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Местонахождение: Юридический адрес: 220036, г. Минск, пер. 3-й Загородный, 4 «В», офис 312.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Сведения о государственной регистрации: выдано решением Минского городского исполнительного комитета от 13.07.2018г., в Едином государственном регистре юридических лиц и индивидуальных предпринимателей за № 193106240.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Дата подписания: «13» марта 2021 года.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М.П.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>Аудиторское заключение получил</w:t>
      </w:r>
      <w:proofErr w:type="gramStart"/>
      <w:r w:rsidRPr="00E35756">
        <w:rPr>
          <w:color w:val="auto"/>
          <w:sz w:val="28"/>
          <w:szCs w:val="28"/>
        </w:rPr>
        <w:t xml:space="preserve"> :</w:t>
      </w:r>
      <w:proofErr w:type="gramEnd"/>
      <w:r w:rsidRPr="00E35756">
        <w:rPr>
          <w:color w:val="auto"/>
          <w:sz w:val="28"/>
          <w:szCs w:val="28"/>
        </w:rPr>
        <w:t xml:space="preserve"> 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  <w:r w:rsidRPr="00E35756">
        <w:rPr>
          <w:color w:val="auto"/>
          <w:sz w:val="28"/>
          <w:szCs w:val="28"/>
        </w:rPr>
        <w:t xml:space="preserve">Директор Открытого акционерного общества «Дербин» </w:t>
      </w:r>
      <w:proofErr w:type="spellStart"/>
      <w:r w:rsidRPr="00E35756">
        <w:rPr>
          <w:color w:val="auto"/>
          <w:sz w:val="28"/>
          <w:szCs w:val="28"/>
        </w:rPr>
        <w:t>Якуш</w:t>
      </w:r>
      <w:proofErr w:type="spellEnd"/>
      <w:r w:rsidRPr="00E35756">
        <w:rPr>
          <w:color w:val="auto"/>
          <w:sz w:val="28"/>
          <w:szCs w:val="28"/>
        </w:rPr>
        <w:t xml:space="preserve"> Сергей Михайлович________________ </w:t>
      </w:r>
    </w:p>
    <w:p w:rsidR="00E35756" w:rsidRPr="00E35756" w:rsidRDefault="00E35756" w:rsidP="00E3575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5756">
        <w:rPr>
          <w:sz w:val="28"/>
          <w:szCs w:val="28"/>
        </w:rPr>
        <w:t>Дата_______________________</w:t>
      </w:r>
    </w:p>
    <w:p w:rsidR="00E35756" w:rsidRPr="00E35756" w:rsidRDefault="00E35756" w:rsidP="00E35756">
      <w:pPr>
        <w:pStyle w:val="Default"/>
        <w:rPr>
          <w:color w:val="auto"/>
          <w:sz w:val="28"/>
          <w:szCs w:val="28"/>
        </w:rPr>
      </w:pPr>
    </w:p>
    <w:sectPr w:rsidR="00E35756" w:rsidRPr="00E35756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EDB"/>
    <w:rsid w:val="00016CF0"/>
    <w:rsid w:val="00027221"/>
    <w:rsid w:val="000342B9"/>
    <w:rsid w:val="000726A2"/>
    <w:rsid w:val="000805AC"/>
    <w:rsid w:val="000828E4"/>
    <w:rsid w:val="000858D8"/>
    <w:rsid w:val="000866B8"/>
    <w:rsid w:val="00096B55"/>
    <w:rsid w:val="000A421E"/>
    <w:rsid w:val="000B017F"/>
    <w:rsid w:val="000B4097"/>
    <w:rsid w:val="000F23D5"/>
    <w:rsid w:val="000F40B2"/>
    <w:rsid w:val="00102281"/>
    <w:rsid w:val="001140B2"/>
    <w:rsid w:val="00140D3A"/>
    <w:rsid w:val="0018339A"/>
    <w:rsid w:val="00190C65"/>
    <w:rsid w:val="001A309C"/>
    <w:rsid w:val="001C361F"/>
    <w:rsid w:val="001F6376"/>
    <w:rsid w:val="002157AA"/>
    <w:rsid w:val="002940D3"/>
    <w:rsid w:val="002A1AA4"/>
    <w:rsid w:val="002A3546"/>
    <w:rsid w:val="002E23F3"/>
    <w:rsid w:val="003308EE"/>
    <w:rsid w:val="00347C06"/>
    <w:rsid w:val="00353610"/>
    <w:rsid w:val="003C5EDB"/>
    <w:rsid w:val="003F7331"/>
    <w:rsid w:val="004414EC"/>
    <w:rsid w:val="00491A1F"/>
    <w:rsid w:val="00496438"/>
    <w:rsid w:val="004C4A9D"/>
    <w:rsid w:val="00504E82"/>
    <w:rsid w:val="005240A9"/>
    <w:rsid w:val="00531A0F"/>
    <w:rsid w:val="00551685"/>
    <w:rsid w:val="00577C2D"/>
    <w:rsid w:val="005B18D8"/>
    <w:rsid w:val="005B429E"/>
    <w:rsid w:val="005C5AF5"/>
    <w:rsid w:val="005D687B"/>
    <w:rsid w:val="005E6E06"/>
    <w:rsid w:val="005F590E"/>
    <w:rsid w:val="00631400"/>
    <w:rsid w:val="006441AC"/>
    <w:rsid w:val="0068559D"/>
    <w:rsid w:val="00692E8B"/>
    <w:rsid w:val="006A6EC9"/>
    <w:rsid w:val="006B73A2"/>
    <w:rsid w:val="006E0881"/>
    <w:rsid w:val="006E447A"/>
    <w:rsid w:val="006F1CBF"/>
    <w:rsid w:val="00767EB8"/>
    <w:rsid w:val="00777929"/>
    <w:rsid w:val="00782F87"/>
    <w:rsid w:val="007C3E66"/>
    <w:rsid w:val="007D624C"/>
    <w:rsid w:val="007F536A"/>
    <w:rsid w:val="00832CFF"/>
    <w:rsid w:val="00832E27"/>
    <w:rsid w:val="00891193"/>
    <w:rsid w:val="00897F54"/>
    <w:rsid w:val="008A7809"/>
    <w:rsid w:val="008D348F"/>
    <w:rsid w:val="008E5D81"/>
    <w:rsid w:val="008F1C11"/>
    <w:rsid w:val="00935D41"/>
    <w:rsid w:val="00943249"/>
    <w:rsid w:val="00973FED"/>
    <w:rsid w:val="0099181C"/>
    <w:rsid w:val="009C5730"/>
    <w:rsid w:val="009C7E54"/>
    <w:rsid w:val="00A121C2"/>
    <w:rsid w:val="00A179CA"/>
    <w:rsid w:val="00AC521D"/>
    <w:rsid w:val="00AC7551"/>
    <w:rsid w:val="00AD3277"/>
    <w:rsid w:val="00AE0DDA"/>
    <w:rsid w:val="00AF30C6"/>
    <w:rsid w:val="00AF5112"/>
    <w:rsid w:val="00B049F9"/>
    <w:rsid w:val="00B132F0"/>
    <w:rsid w:val="00B15089"/>
    <w:rsid w:val="00B22C13"/>
    <w:rsid w:val="00B536A9"/>
    <w:rsid w:val="00C21740"/>
    <w:rsid w:val="00C22B9A"/>
    <w:rsid w:val="00C26CAA"/>
    <w:rsid w:val="00C40A0E"/>
    <w:rsid w:val="00C90786"/>
    <w:rsid w:val="00C93AA2"/>
    <w:rsid w:val="00C9674D"/>
    <w:rsid w:val="00CE09AC"/>
    <w:rsid w:val="00D04BA0"/>
    <w:rsid w:val="00D06BA5"/>
    <w:rsid w:val="00D33192"/>
    <w:rsid w:val="00D66585"/>
    <w:rsid w:val="00D8455A"/>
    <w:rsid w:val="00DA1ACA"/>
    <w:rsid w:val="00DB222F"/>
    <w:rsid w:val="00E107AE"/>
    <w:rsid w:val="00E11954"/>
    <w:rsid w:val="00E15AE9"/>
    <w:rsid w:val="00E26FD3"/>
    <w:rsid w:val="00E35756"/>
    <w:rsid w:val="00E4178A"/>
    <w:rsid w:val="00E670A7"/>
    <w:rsid w:val="00E74828"/>
    <w:rsid w:val="00EC08D6"/>
    <w:rsid w:val="00EE0159"/>
    <w:rsid w:val="00EF4601"/>
    <w:rsid w:val="00F05982"/>
    <w:rsid w:val="00F06461"/>
    <w:rsid w:val="00F304F6"/>
    <w:rsid w:val="00F723E6"/>
    <w:rsid w:val="00F76D44"/>
    <w:rsid w:val="00FB4B14"/>
    <w:rsid w:val="00FC72FB"/>
    <w:rsid w:val="00FE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EDB"/>
    <w:pPr>
      <w:spacing w:after="0" w:line="240" w:lineRule="auto"/>
    </w:pPr>
  </w:style>
  <w:style w:type="table" w:styleId="a5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84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455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F06461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5C5AF5"/>
  </w:style>
  <w:style w:type="paragraph" w:customStyle="1" w:styleId="Default">
    <w:name w:val="Default"/>
    <w:rsid w:val="00E35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38FB-084F-4F6D-A034-F55416E7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2019-04-06T14:37:00Z</cp:lastPrinted>
  <dcterms:created xsi:type="dcterms:W3CDTF">2021-03-30T13:14:00Z</dcterms:created>
  <dcterms:modified xsi:type="dcterms:W3CDTF">2021-03-31T11:30:00Z</dcterms:modified>
</cp:coreProperties>
</file>