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030" w:rsidRPr="00812030" w:rsidRDefault="00812030" w:rsidP="00812030">
      <w:pPr>
        <w:tabs>
          <w:tab w:val="left" w:pos="6663"/>
        </w:tabs>
        <w:spacing w:after="0" w:line="1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1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Аудит, Оптимизация налогов и финансов, Выявление потерь, Трансформация отчётности</w:t>
      </w:r>
    </w:p>
    <w:p w:rsidR="00812030" w:rsidRPr="00812030" w:rsidRDefault="00812030" w:rsidP="00812030">
      <w:pPr>
        <w:tabs>
          <w:tab w:val="left" w:pos="6663"/>
        </w:tabs>
        <w:spacing w:after="0" w:line="120" w:lineRule="atLeast"/>
        <w:rPr>
          <w:rFonts w:ascii="Arial" w:eastAsia="Times New Roman" w:hAnsi="Arial" w:cs="Times New Roman"/>
          <w:snapToGrid w:val="0"/>
          <w:color w:val="000000"/>
          <w:sz w:val="16"/>
          <w:szCs w:val="20"/>
          <w:lang w:eastAsia="ru-RU"/>
        </w:rPr>
      </w:pPr>
      <w:r w:rsidRPr="00812030">
        <w:rPr>
          <w:rFonts w:ascii="Arial" w:eastAsia="Times New Roman" w:hAnsi="Arial" w:cs="Times New Roman"/>
          <w:b/>
          <w:i/>
          <w:snapToGrid w:val="0"/>
          <w:color w:val="000000"/>
          <w:sz w:val="16"/>
          <w:szCs w:val="20"/>
          <w:lang w:eastAsia="ru-RU"/>
        </w:rPr>
        <w:t xml:space="preserve">    (</w:t>
      </w:r>
      <w:r w:rsidRPr="00812030">
        <w:rPr>
          <w:rFonts w:ascii="Arial" w:eastAsia="Times New Roman" w:hAnsi="Arial" w:cs="Arial"/>
          <w:b/>
          <w:i/>
          <w:sz w:val="16"/>
          <w:szCs w:val="16"/>
          <w:lang w:eastAsia="ru-RU"/>
        </w:rPr>
        <w:t>Квалификационный аттестат аудитора №0000237 от 13 декабря 2002 года выдан</w:t>
      </w:r>
      <w:r w:rsidRPr="00812030">
        <w:rPr>
          <w:rFonts w:ascii="Arial" w:eastAsia="Times New Roman" w:hAnsi="Arial" w:cs="Arial"/>
          <w:i/>
          <w:sz w:val="16"/>
          <w:szCs w:val="16"/>
          <w:lang w:eastAsia="ru-RU"/>
        </w:rPr>
        <w:t xml:space="preserve"> </w:t>
      </w:r>
      <w:r w:rsidRPr="00812030">
        <w:rPr>
          <w:rFonts w:ascii="Arial" w:eastAsia="Times New Roman" w:hAnsi="Arial" w:cs="Times New Roman"/>
          <w:b/>
          <w:i/>
          <w:snapToGrid w:val="0"/>
          <w:color w:val="000000"/>
          <w:sz w:val="16"/>
          <w:szCs w:val="20"/>
          <w:lang w:eastAsia="ru-RU"/>
        </w:rPr>
        <w:t>Министерством финансов РБ)</w:t>
      </w:r>
    </w:p>
    <w:p w:rsidR="00812030" w:rsidRPr="00812030" w:rsidRDefault="00812030" w:rsidP="00812030">
      <w:pPr>
        <w:tabs>
          <w:tab w:val="left" w:pos="6663"/>
        </w:tabs>
        <w:spacing w:before="60" w:after="0" w:line="160" w:lineRule="exact"/>
        <w:ind w:left="6663" w:right="-851" w:hanging="6663"/>
        <w:rPr>
          <w:rFonts w:ascii="Arial" w:eastAsia="Times New Roman" w:hAnsi="Arial" w:cs="Arial"/>
          <w:b/>
          <w:snapToGrid w:val="0"/>
          <w:color w:val="000000"/>
          <w:spacing w:val="-2"/>
          <w:lang w:val="en-US" w:eastAsia="ru-RU"/>
        </w:rPr>
      </w:pPr>
      <w:r w:rsidRPr="0081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ИП</w:t>
      </w:r>
      <w:r w:rsidRPr="00812030">
        <w:rPr>
          <w:rFonts w:ascii="Arial" w:eastAsia="Times New Roman" w:hAnsi="Arial" w:cs="Arial"/>
          <w:b/>
          <w:snapToGrid w:val="0"/>
          <w:color w:val="000000"/>
          <w:spacing w:val="-2"/>
          <w:lang w:eastAsia="ru-RU"/>
        </w:rPr>
        <w:t xml:space="preserve"> </w:t>
      </w:r>
      <w:r w:rsidRPr="00812030">
        <w:rPr>
          <w:rFonts w:ascii="Arial" w:eastAsia="Times New Roman" w:hAnsi="Arial" w:cs="Arial"/>
          <w:b/>
          <w:noProof/>
          <w:lang w:eastAsia="ru-RU"/>
        </w:rPr>
        <w:t>Ерохов В.П.</w:t>
      </w:r>
      <w:r w:rsidRPr="00812030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 xml:space="preserve"> </w:t>
      </w:r>
      <w:r w:rsidRPr="00812030">
        <w:rPr>
          <w:rFonts w:ascii="Arial" w:eastAsia="Times New Roman" w:hAnsi="Arial" w:cs="Arial"/>
          <w:b/>
          <w:snapToGrid w:val="0"/>
          <w:color w:val="000000"/>
          <w:spacing w:val="-2"/>
          <w:lang w:eastAsia="ru-RU"/>
        </w:rPr>
        <w:t xml:space="preserve">Минск, ул. </w:t>
      </w:r>
      <w:proofErr w:type="spellStart"/>
      <w:r w:rsidRPr="00812030">
        <w:rPr>
          <w:rFonts w:ascii="Arial" w:eastAsia="Times New Roman" w:hAnsi="Arial" w:cs="Arial"/>
          <w:b/>
          <w:snapToGrid w:val="0"/>
          <w:color w:val="000000"/>
          <w:spacing w:val="-2"/>
          <w:lang w:eastAsia="ru-RU"/>
        </w:rPr>
        <w:t>Нёманская</w:t>
      </w:r>
      <w:proofErr w:type="spellEnd"/>
      <w:r w:rsidRPr="00812030">
        <w:rPr>
          <w:rFonts w:ascii="Arial" w:eastAsia="Times New Roman" w:hAnsi="Arial" w:cs="Arial"/>
          <w:b/>
          <w:snapToGrid w:val="0"/>
          <w:color w:val="000000"/>
          <w:spacing w:val="-2"/>
          <w:lang w:val="en-US" w:eastAsia="ru-RU"/>
        </w:rPr>
        <w:t xml:space="preserve">, 15/171, </w:t>
      </w:r>
      <w:proofErr w:type="spellStart"/>
      <w:r w:rsidRPr="00812030">
        <w:rPr>
          <w:rFonts w:ascii="Arial" w:eastAsia="Times New Roman" w:hAnsi="Arial" w:cs="Arial"/>
          <w:b/>
          <w:snapToGrid w:val="0"/>
          <w:color w:val="000000"/>
          <w:spacing w:val="-2"/>
          <w:lang w:val="en-US" w:eastAsia="ru-RU"/>
        </w:rPr>
        <w:t>gsm</w:t>
      </w:r>
      <w:proofErr w:type="spellEnd"/>
      <w:r w:rsidRPr="00812030">
        <w:rPr>
          <w:rFonts w:ascii="Arial" w:eastAsia="Times New Roman" w:hAnsi="Arial" w:cs="Arial"/>
          <w:b/>
          <w:snapToGrid w:val="0"/>
          <w:color w:val="000000"/>
          <w:spacing w:val="-2"/>
          <w:lang w:val="en-US" w:eastAsia="ru-RU"/>
        </w:rPr>
        <w:t xml:space="preserve">: 029-614-23-53, E-mail: </w:t>
      </w:r>
      <w:hyperlink r:id="rId5" w:history="1">
        <w:r w:rsidRPr="00812030">
          <w:rPr>
            <w:rFonts w:ascii="Arial" w:eastAsia="Times New Roman" w:hAnsi="Arial" w:cs="Arial"/>
            <w:b/>
            <w:snapToGrid w:val="0"/>
            <w:color w:val="0000FF"/>
            <w:spacing w:val="-2"/>
            <w:u w:val="single"/>
            <w:lang w:val="en-US" w:eastAsia="ru-RU"/>
          </w:rPr>
          <w:t>audite@tut.by</w:t>
        </w:r>
      </w:hyperlink>
      <w:r w:rsidRPr="00812030">
        <w:rPr>
          <w:rFonts w:ascii="Arial" w:eastAsia="Times New Roman" w:hAnsi="Arial" w:cs="Arial"/>
          <w:b/>
          <w:snapToGrid w:val="0"/>
          <w:color w:val="000000"/>
          <w:spacing w:val="-2"/>
          <w:lang w:val="en-US" w:eastAsia="ru-RU"/>
        </w:rPr>
        <w:t>,</w:t>
      </w:r>
    </w:p>
    <w:p w:rsidR="00812030" w:rsidRPr="00812030" w:rsidRDefault="00812030" w:rsidP="00812030">
      <w:pPr>
        <w:spacing w:after="0" w:line="240" w:lineRule="atLeast"/>
        <w:rPr>
          <w:rFonts w:ascii="Arial" w:eastAsia="Times New Roman" w:hAnsi="Arial" w:cs="Arial"/>
          <w:noProof/>
          <w:sz w:val="20"/>
          <w:szCs w:val="20"/>
          <w:lang w:val="en-US" w:eastAsia="ru-RU"/>
        </w:rPr>
      </w:pPr>
      <w:r w:rsidRPr="00812030">
        <w:rPr>
          <w:rFonts w:ascii="Arial" w:eastAsia="Times New Roman" w:hAnsi="Arial" w:cs="Arial"/>
          <w:spacing w:val="-2"/>
          <w:sz w:val="20"/>
          <w:szCs w:val="20"/>
          <w:lang w:eastAsia="ru-RU"/>
        </w:rPr>
        <w:t>УНП</w:t>
      </w:r>
      <w:r w:rsidRPr="00812030">
        <w:rPr>
          <w:rFonts w:ascii="Arial" w:eastAsia="Times New Roman" w:hAnsi="Arial" w:cs="Arial"/>
          <w:spacing w:val="-2"/>
          <w:sz w:val="20"/>
          <w:szCs w:val="20"/>
          <w:lang w:val="en-US" w:eastAsia="ru-RU"/>
        </w:rPr>
        <w:t xml:space="preserve"> 190623876,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 xml:space="preserve"> </w:t>
      </w:r>
      <w:r w:rsidRPr="00812030">
        <w:rPr>
          <w:rFonts w:ascii="Arial" w:eastAsia="Times New Roman" w:hAnsi="Arial" w:cs="Arial"/>
          <w:noProof/>
          <w:sz w:val="20"/>
          <w:szCs w:val="20"/>
          <w:lang w:eastAsia="ru-RU"/>
        </w:rPr>
        <w:t>Р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>/</w:t>
      </w:r>
      <w:r w:rsidRPr="00812030">
        <w:rPr>
          <w:rFonts w:ascii="Arial" w:eastAsia="Times New Roman" w:hAnsi="Arial" w:cs="Arial"/>
          <w:noProof/>
          <w:sz w:val="20"/>
          <w:szCs w:val="20"/>
          <w:lang w:eastAsia="ru-RU"/>
        </w:rPr>
        <w:t>с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 xml:space="preserve"> </w:t>
      </w:r>
      <w:r w:rsidRPr="00812030">
        <w:rPr>
          <w:rFonts w:ascii="Arial" w:eastAsia="Times New Roman" w:hAnsi="Arial" w:cs="Arial"/>
          <w:sz w:val="20"/>
          <w:szCs w:val="20"/>
          <w:lang w:val="en-US" w:eastAsia="ru-RU"/>
        </w:rPr>
        <w:t xml:space="preserve">№ BY59AKBB30131479900175300000 </w:t>
      </w:r>
      <w:r w:rsidRPr="00812030">
        <w:rPr>
          <w:rFonts w:ascii="Arial" w:eastAsia="Times New Roman" w:hAnsi="Arial" w:cs="Arial"/>
          <w:noProof/>
          <w:sz w:val="20"/>
          <w:szCs w:val="20"/>
          <w:lang w:eastAsia="ru-RU"/>
        </w:rPr>
        <w:t>ф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>-</w:t>
      </w:r>
      <w:r w:rsidRPr="00812030">
        <w:rPr>
          <w:rFonts w:ascii="Arial" w:eastAsia="Times New Roman" w:hAnsi="Arial" w:cs="Arial"/>
          <w:noProof/>
          <w:sz w:val="20"/>
          <w:szCs w:val="20"/>
          <w:lang w:eastAsia="ru-RU"/>
        </w:rPr>
        <w:t>л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 xml:space="preserve"> 514 </w:t>
      </w:r>
      <w:r w:rsidRPr="00812030">
        <w:rPr>
          <w:rFonts w:ascii="Arial" w:eastAsia="Times New Roman" w:hAnsi="Arial" w:cs="Arial"/>
          <w:noProof/>
          <w:sz w:val="20"/>
          <w:szCs w:val="20"/>
          <w:lang w:eastAsia="ru-RU"/>
        </w:rPr>
        <w:t>АСБ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 xml:space="preserve"> «</w:t>
      </w:r>
      <w:r w:rsidRPr="00812030">
        <w:rPr>
          <w:rFonts w:ascii="Arial" w:eastAsia="Times New Roman" w:hAnsi="Arial" w:cs="Arial"/>
          <w:noProof/>
          <w:sz w:val="20"/>
          <w:szCs w:val="20"/>
          <w:lang w:eastAsia="ru-RU"/>
        </w:rPr>
        <w:t>Беларусбанк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 xml:space="preserve">», </w:t>
      </w:r>
      <w:r w:rsidRPr="00812030">
        <w:rPr>
          <w:rFonts w:ascii="Arial" w:eastAsia="Times New Roman" w:hAnsi="Arial" w:cs="Arial"/>
          <w:noProof/>
          <w:sz w:val="20"/>
          <w:szCs w:val="20"/>
          <w:lang w:eastAsia="ru-RU"/>
        </w:rPr>
        <w:t>код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 xml:space="preserve"> </w:t>
      </w:r>
      <w:r w:rsidRPr="00812030">
        <w:rPr>
          <w:rFonts w:ascii="Arial" w:eastAsia="Times New Roman" w:hAnsi="Arial" w:cs="Arial"/>
          <w:sz w:val="20"/>
          <w:szCs w:val="20"/>
          <w:lang w:val="en-US" w:eastAsia="ru-RU"/>
        </w:rPr>
        <w:t>AKBBBY21514</w:t>
      </w:r>
      <w:r w:rsidRPr="00812030">
        <w:rPr>
          <w:rFonts w:ascii="Arial" w:eastAsia="Times New Roman" w:hAnsi="Arial" w:cs="Arial"/>
          <w:noProof/>
          <w:sz w:val="20"/>
          <w:szCs w:val="20"/>
          <w:lang w:val="en-US" w:eastAsia="ru-RU"/>
        </w:rPr>
        <w:t>.</w:t>
      </w:r>
    </w:p>
    <w:p w:rsidR="00812030" w:rsidRPr="00812030" w:rsidRDefault="00812030" w:rsidP="00812030">
      <w:pPr>
        <w:spacing w:after="0" w:line="100" w:lineRule="atLeast"/>
        <w:rPr>
          <w:rFonts w:ascii="Times New Roman" w:eastAsia="Times New Roman" w:hAnsi="Times New Roman" w:cs="Times New Roman"/>
          <w:b/>
          <w:noProof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-83185</wp:posOffset>
                </wp:positionH>
                <wp:positionV relativeFrom="paragraph">
                  <wp:posOffset>45085</wp:posOffset>
                </wp:positionV>
                <wp:extent cx="6511925" cy="0"/>
                <wp:effectExtent l="17780" t="17145" r="1397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9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13C2D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55pt,3.55pt" to="506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" strokeweight="2pt">
                <v:stroke startarrowwidth="narrow" startarrowlength="short" endarrowwidth="narrow" endarrowlength="short"/>
              </v:line>
            </w:pict>
          </mc:Fallback>
        </mc:AlternateContent>
      </w:r>
      <w:r w:rsidRPr="00812030">
        <w:rPr>
          <w:rFonts w:ascii="Times New Roman" w:eastAsia="Times New Roman" w:hAnsi="Times New Roman" w:cs="Times New Roman"/>
          <w:b/>
          <w:noProof/>
          <w:sz w:val="20"/>
          <w:szCs w:val="20"/>
          <w:lang w:val="en-US" w:eastAsia="ru-RU"/>
        </w:rPr>
        <w:t xml:space="preserve">    </w:t>
      </w:r>
    </w:p>
    <w:p w:rsidR="00812030" w:rsidRPr="00812030" w:rsidRDefault="00812030" w:rsidP="00812030">
      <w:pPr>
        <w:keepNext/>
        <w:spacing w:after="0" w:line="120" w:lineRule="atLeast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АУДИТОРСКОЕ ЗАКЛЮЧЕНИЕ</w:t>
      </w:r>
    </w:p>
    <w:p w:rsidR="00812030" w:rsidRPr="00812030" w:rsidRDefault="00812030" w:rsidP="00812030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по бухгалтерской отчетности ОАО “</w:t>
      </w:r>
      <w:proofErr w:type="spellStart"/>
      <w:r w:rsidRPr="00812030">
        <w:rPr>
          <w:rFonts w:ascii="Times New Roman" w:eastAsia="Times New Roman" w:hAnsi="Times New Roman" w:cs="Times New Roman"/>
          <w:b/>
          <w:lang w:eastAsia="ru-RU"/>
        </w:rPr>
        <w:t>Липникский</w:t>
      </w:r>
      <w:proofErr w:type="spellEnd"/>
      <w:r w:rsidRPr="00812030">
        <w:rPr>
          <w:rFonts w:ascii="Times New Roman" w:eastAsia="Times New Roman" w:hAnsi="Times New Roman" w:cs="Times New Roman"/>
          <w:b/>
          <w:lang w:eastAsia="ru-RU"/>
        </w:rPr>
        <w:t>”</w:t>
      </w:r>
    </w:p>
    <w:p w:rsidR="00812030" w:rsidRPr="00812030" w:rsidRDefault="00812030" w:rsidP="00812030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за 2018 год</w:t>
      </w:r>
    </w:p>
    <w:p w:rsidR="00812030" w:rsidRPr="00812030" w:rsidRDefault="00812030" w:rsidP="00812030">
      <w:pPr>
        <w:tabs>
          <w:tab w:val="left" w:pos="8647"/>
        </w:tabs>
        <w:spacing w:after="0" w:line="120" w:lineRule="atLeast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29 апреля 2019 г.                                                                                                                       </w:t>
      </w:r>
      <w:r w:rsidRPr="00812030">
        <w:rPr>
          <w:rFonts w:ascii="Times New Roman" w:eastAsia="Times New Roman" w:hAnsi="Times New Roman" w:cs="Times New Roman"/>
          <w:b/>
          <w:lang w:eastAsia="ru-RU"/>
        </w:rPr>
        <w:tab/>
        <w:t xml:space="preserve">  </w:t>
      </w:r>
      <w:proofErr w:type="spellStart"/>
      <w:r w:rsidRPr="00812030">
        <w:rPr>
          <w:rFonts w:ascii="Times New Roman" w:eastAsia="Times New Roman" w:hAnsi="Times New Roman" w:cs="Times New Roman"/>
          <w:b/>
          <w:lang w:eastAsia="ru-RU"/>
        </w:rPr>
        <w:t>а.г</w:t>
      </w:r>
      <w:proofErr w:type="spellEnd"/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proofErr w:type="spellStart"/>
      <w:r w:rsidRPr="00812030">
        <w:rPr>
          <w:rFonts w:ascii="Times New Roman" w:eastAsia="Times New Roman" w:hAnsi="Times New Roman" w:cs="Times New Roman"/>
          <w:b/>
          <w:lang w:eastAsia="ru-RU"/>
        </w:rPr>
        <w:t>Липники</w:t>
      </w:r>
      <w:proofErr w:type="spellEnd"/>
    </w:p>
    <w:p w:rsidR="00812030" w:rsidRPr="00812030" w:rsidRDefault="00812030" w:rsidP="00812030">
      <w:pPr>
        <w:spacing w:after="0" w:line="120" w:lineRule="atLeast"/>
        <w:rPr>
          <w:rFonts w:ascii="Times New Roman" w:eastAsia="Times New Roman" w:hAnsi="Times New Roman" w:cs="Times New Roman"/>
          <w:b/>
          <w:snapToGrid w:val="0"/>
          <w:sz w:val="12"/>
          <w:szCs w:val="12"/>
          <w:lang w:eastAsia="ru-RU"/>
        </w:rPr>
      </w:pPr>
    </w:p>
    <w:p w:rsidR="00812030" w:rsidRPr="00812030" w:rsidRDefault="00812030" w:rsidP="00812030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Получатель аудиторского заключения: </w:t>
      </w:r>
      <w:r w:rsidRPr="00812030">
        <w:rPr>
          <w:rFonts w:ascii="Times New Roman" w:eastAsia="Times New Roman" w:hAnsi="Times New Roman" w:cs="Times New Roman"/>
          <w:snapToGrid w:val="0"/>
          <w:lang w:eastAsia="ru-RU"/>
        </w:rPr>
        <w:t xml:space="preserve">Директор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Ткачик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Борис Владимирович. 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Аудиторское мнение 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В соответствии с  договором  №17/02-19 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 xml:space="preserve">от 04 февраля 2019 г. </w:t>
      </w:r>
      <w:r w:rsidRPr="00812030">
        <w:rPr>
          <w:rFonts w:ascii="Times New Roman" w:eastAsia="Times New Roman" w:hAnsi="Times New Roman" w:cs="Times New Roman"/>
          <w:snapToGrid w:val="0"/>
          <w:lang w:eastAsia="ru-RU"/>
        </w:rPr>
        <w:t xml:space="preserve">аудитор 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>Ерохов Владимир Петрович</w:t>
      </w:r>
      <w:r w:rsidRPr="0081203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провел аудит прилагаемой </w:t>
      </w:r>
      <w:r w:rsidRPr="00812030">
        <w:rPr>
          <w:rFonts w:ascii="Times New Roman" w:eastAsia="Times New Roman" w:hAnsi="Times New Roman" w:cs="Times New Roman"/>
          <w:lang w:eastAsia="ru-RU"/>
        </w:rPr>
        <w:t>годовой бухгалтерской отчетности Открытого акционерного общества “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Липникский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”, Республика Беларусь, 225613, Брестская область,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Дрогичинский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  район, 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агрогородок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Липники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, ул. Колхозная, 3, зарегистрированного в едином государственном реестре юридических лиц и индивидуальных предпринимателей за №200098557 решением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Дрогичинским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райисполкома от 29 августа 2016</w:t>
      </w:r>
      <w:r w:rsidRPr="00812030">
        <w:rPr>
          <w:rFonts w:ascii="Times New Roman" w:eastAsia="Times New Roman" w:hAnsi="Times New Roman" w:cs="Times New Roman"/>
          <w:lang w:val="be-BY" w:eastAsia="ru-RU"/>
        </w:rPr>
        <w:t xml:space="preserve"> </w:t>
      </w:r>
      <w:r w:rsidRPr="00812030">
        <w:rPr>
          <w:rFonts w:ascii="Times New Roman" w:eastAsia="Times New Roman" w:hAnsi="Times New Roman" w:cs="Times New Roman"/>
          <w:lang w:eastAsia="ru-RU"/>
        </w:rPr>
        <w:t xml:space="preserve">г. №974 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 xml:space="preserve">Свидетельство о государственной регистрации </w:t>
      </w:r>
      <w:r w:rsidRPr="00812030">
        <w:rPr>
          <w:rFonts w:ascii="Times New Roman" w:eastAsia="Times New Roman" w:hAnsi="Times New Roman" w:cs="Times New Roman"/>
          <w:lang w:eastAsia="ru-RU"/>
        </w:rPr>
        <w:t xml:space="preserve">коммерческой организации выдано 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812030">
        <w:rPr>
          <w:rFonts w:ascii="Times New Roman" w:eastAsia="Times New Roman" w:hAnsi="Times New Roman" w:cs="Times New Roman"/>
          <w:lang w:eastAsia="ru-RU"/>
        </w:rPr>
        <w:t xml:space="preserve">30 августа 2016 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 xml:space="preserve">г. </w:t>
      </w:r>
      <w:r w:rsidRPr="0081203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 xml:space="preserve">(бланк № 0086458)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Дрогичинским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райисполкомом, состоящей из:</w:t>
      </w:r>
    </w:p>
    <w:p w:rsidR="00812030" w:rsidRPr="00812030" w:rsidRDefault="00812030" w:rsidP="008120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бухгалтерского баланса по состоянию на 31 декабря 2018 года, </w:t>
      </w:r>
    </w:p>
    <w:p w:rsidR="00812030" w:rsidRPr="00812030" w:rsidRDefault="00812030" w:rsidP="008120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отчёта о прибылях и убытках за 2018 год,</w:t>
      </w:r>
    </w:p>
    <w:p w:rsidR="00812030" w:rsidRPr="00812030" w:rsidRDefault="00812030" w:rsidP="008120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отчёта об изменении собственного капитала за 2018 год,</w:t>
      </w:r>
    </w:p>
    <w:p w:rsidR="00812030" w:rsidRPr="00812030" w:rsidRDefault="00812030" w:rsidP="008120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отчёта о движении денежных средств за год, закончившийся на 31 декабря 2018 года,</w:t>
      </w:r>
    </w:p>
    <w:p w:rsidR="00812030" w:rsidRPr="00812030" w:rsidRDefault="00812030" w:rsidP="008120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примечаний к бухгалтерской отчётности за 2018 год, предусмотренных законодательством Республики Беларусь.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На основании полученных аудиторских доказательств аудитор выражает не модифицированное аудиторское мнение.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По мнению аудитора, прилагаемая годовая бухгалтерская отчётность достоверно во всех существенных аспектах отражает: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финансовое положение ОАО “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Липникский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>” по состоянию на 31 декабря 2018 года,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финансовые результаты деятельности ОАО “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Липникский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>” и изменение его финансового положения, в том числе движение денежных средств за 2018 год, в соответствии с законодательством Республики Беларусь.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Основание для выражения аудиторского мнения 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Аудитор провёл аудит в соответствии с требованиями Закона Республики Беларусь от 12 июля 2013 года «Об аудиторской деятельности» и национальных правил аудиторской деятельности. 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Обязанности аудитора в соответствии с этими требованиями описаны далее в разделе «Обязанности аудиторской организации по проведению аудита бухгалтерской отчетности» настоящего заключения. 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Аудитором соблюдались принцип независимости по отношению к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аудируемому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лицу согласно требованиям законодательства и нормы профессиональной этики. 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Аудитор полагает, что полученные им аудиторские доказательства являются достаточными и надлежащими, чтобы служить основанием для выражения аудиторского мнения. 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812030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Ключевые вопросы аудита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Статья "Основные средства" бухгалтерского баланса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В бухгалтерской отчётности основные средства (10279 тыс. белорусских рублей на 31.12.2018) отражены без подтверждения инвентаризацией (строка 110 бухгалтерского баланса), правильно – с учетом инвентаризации.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Статья "Вложения в долгосрочные активы" бухгалтерского баланса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В бухгалтерской отчётности вложения в долгосрочные активы (353 тыс. белорусских рублей на 31.12.2018 и 1 тыс. руб.) отражены без подтверждения инвентаризацией (строка 140 бухгалтерского баланса), правильно – с учетом инвентаризации.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Статья "Запасы" бухгалтерского баланса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Аудитор сравнил ключевые допущения руководства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относительно применяемой учётной политики в части определения фактической себестоимости запасов и способа их оценки при отпуске в производство и ином выбытии. Аудиторские процедуры включали: 1) тестирование средств контроля процесса признания в бухгалтерском учёте запасов, 2) аналитические процедуры, 3) детальные тесты для получения аудиторских доказательств относительно определённых предпосылок подготовки бухгалтерской отчётности: перечень запасов, себестоимость запасов, стандартная стоимость, обеспечение обязательств, запасы, хранящиеся по договорам комиссии и хранения, 4) наблюдение за инвентаризацией, 5) </w:t>
      </w:r>
      <w:r w:rsidRPr="00812030">
        <w:rPr>
          <w:rFonts w:ascii="Times New Roman" w:eastAsia="Times New Roman" w:hAnsi="Times New Roman" w:cs="Times New Roman"/>
          <w:lang w:eastAsia="ru-RU"/>
        </w:rPr>
        <w:lastRenderedPageBreak/>
        <w:t>сопоставление данных, полученных по результатам инвентаризации. В результате выполненных аудиторских процедур по состоянию на 31 декабря 2018 года существенные отклонения по статье "Запасы" бухгалтерского баланса не выявлены.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Статья "Краткосрочная дебиторская задолженность" бухгалтерского баланса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Аудируемое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лицо имеет существенные остатки дебиторской задолженности контрагентов, занятых производством и торговлей 172 (тыс. белорусских рублей на 31 декабря 2018 года). Ряд таких контрагентов испытывает финансовые трудности, и, следовательно, существует риск непогашения данной задолженности. Аудиторские процедуры включали: 1) тестирование средств контроля процесса погашения дебиторской задолженности; 2) тестирование получения денежных средств после отчётной даты; 3) тестирование обоснованности расчёта резерва по сомнительным долгам, принимая во внимание доступную из внешних источников информацию о степени кредитного риска в отношении дебиторской задолженности, а также используя собственное понимание размеров сомнительной дебиторской задолженности в целом по отрасли исходя из недавнего опыта. Также была оценена достаточность раскрытий, сделанных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аудируемым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лицом, о степени использования оценочных суждений при расчёте резерва по сомнительным долгам. В результате выполненных аудиторских процедур по состоянию на 31 декабря 2018 года существенных отклонений по статье "Краткосрочная дебиторская задолженность" бухгалтерского баланса не выявлено.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Важные обстоятельства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Аудитор обращает внимание на следующие важные обстоятельства: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1. Существенное увеличение деятельности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лица, в частности выпуска готовой продукции. Выручка за 2018 год составила 5927 тыс. белорусских рублей по сравнению с 5540 руб. тыс. белорусских рублей (106,99% от уровня 2017 года). При этом управленческие расходы сократились с 488 тыс. белорусских рублей в 2017 году до 445 тыс. белорусских рублей в 2018 году.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2. Наличие задолженности по налогам (19 тыс. белорусских рублей на 31.12.2018), обязательным страховым взносам в государственный фонд социальной защиты населения Республики Беларусь (46 тыс. белорусских рублей, за 31 декабря 2018 года).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3. Существенное увеличение дебиторской задолженности (172 тыс. белорусских рублей на 31.12.2018 по сравнению с 127 тыс. белорусских рублей на 31.12.2018), что свидетельствует о увеличении отгрузок продукции, которое может привести к потере оборотных средств.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4.Высокая кредиторская задолженность перед поставщиками и подрядчиками (3995 тыс. белорусских рублей на 31.12.2018 по сравнению с 3263 тыс. белорусских рублей на 31.12.2017, что повлечёт в будущем предъявление судебных исков к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аудируемому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лицу, начисление и взыскание финансовых санкций и судебных издержек.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Прочие вопросы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Аудит бухгалтерской отчётности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за предшествующий отчётный период (2017 год) проводился тем же аудитором. Было выражено положительное аудиторское мнение о данной отчётности в аудиторском заключении от 18 сентября 2018 года.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Прочая информация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Не меняя мнения о достоверности бухгалтерской отчётности на 31 декабря 2018 года, следует обратить внимание, что коэффициенты текущей ликвидности (0,93) и обеспеченности собственными оборотными средствами (-0,07) ниже минимальных значений, установленных законодательством Республики Беларусь (1,50 и 0,20 соответственно), а коэффициент обеспеченности обязательств активами 0,0,49 (менее 1,00). Названные коэффициенты на 31 декабря 2017 года составляли величины 1,06; 0,06; 0,48, соответственно.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Дополнительные вопросы аудита: </w:t>
      </w:r>
      <w:r w:rsidRPr="00812030">
        <w:rPr>
          <w:rFonts w:ascii="Times New Roman" w:eastAsia="Times New Roman" w:hAnsi="Times New Roman" w:cs="Times New Roman"/>
          <w:lang w:eastAsia="ru-RU"/>
        </w:rPr>
        <w:t xml:space="preserve">Аудитор определил, что дополнительные ключевые вопросы аудита, о которых необходимо сообщить в данном аудиторском заключении, отсутствуют.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Обязанности </w:t>
      </w:r>
      <w:proofErr w:type="spellStart"/>
      <w:r w:rsidRPr="00812030">
        <w:rPr>
          <w:rFonts w:ascii="Times New Roman" w:eastAsia="Times New Roman" w:hAnsi="Times New Roman" w:cs="Times New Roman"/>
          <w:b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b/>
          <w:lang w:eastAsia="ru-RU"/>
        </w:rPr>
        <w:t xml:space="preserve"> лица по подготовке бухгалтерской отчетности 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 Руководство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лица,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 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При подготовке бухгалтерской отчетности руководство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несет ответственность за оценку способности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аудируемое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лицо, прекратить его </w:t>
      </w:r>
      <w:r w:rsidRPr="00812030">
        <w:rPr>
          <w:rFonts w:ascii="Times New Roman" w:eastAsia="Times New Roman" w:hAnsi="Times New Roman" w:cs="Times New Roman"/>
          <w:lang w:eastAsia="ru-RU"/>
        </w:rPr>
        <w:lastRenderedPageBreak/>
        <w:t xml:space="preserve">деятельность или когда у него отсутствует какая-либо иная реальная альтернатива, кроме ликвидации или прекращения деятельности. 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отчетности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лица. </w:t>
      </w:r>
    </w:p>
    <w:p w:rsidR="00812030" w:rsidRPr="00812030" w:rsidRDefault="00812030" w:rsidP="00812030">
      <w:pPr>
        <w:spacing w:after="64" w:line="240" w:lineRule="auto"/>
        <w:ind w:left="103" w:firstLine="12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12030" w:rsidRPr="00812030" w:rsidRDefault="00812030" w:rsidP="00812030">
      <w:pPr>
        <w:keepNext/>
        <w:tabs>
          <w:tab w:val="left" w:pos="567"/>
          <w:tab w:val="left" w:pos="5387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12030">
        <w:rPr>
          <w:rFonts w:ascii="Times New Roman" w:eastAsia="Times New Roman" w:hAnsi="Times New Roman" w:cs="Times New Roman"/>
          <w:b/>
          <w:lang w:eastAsia="ru-RU"/>
        </w:rPr>
        <w:t>Обязанности аудитора по проведению аудита бухгалтерской отчётности</w:t>
      </w:r>
    </w:p>
    <w:p w:rsidR="00812030" w:rsidRPr="00812030" w:rsidRDefault="00812030" w:rsidP="00812030">
      <w:pPr>
        <w:spacing w:after="66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Цель аудитора состоит в получении разумной уверенности в том, что бухгалтерская отчётность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не содержит существенных искажений вследствие ошибок и (или) недобросовестных действий, и в составлении аудиторского заключения, включающего выраженное в установленной форме аудиторское мнение. </w:t>
      </w:r>
    </w:p>
    <w:p w:rsidR="00812030" w:rsidRPr="00812030" w:rsidRDefault="00812030" w:rsidP="00812030">
      <w:pPr>
        <w:tabs>
          <w:tab w:val="center" w:pos="567"/>
          <w:tab w:val="center" w:pos="48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ab/>
        <w:t>Разумная уверенность представляет собой высокую степень уверенности, но не является гарантией того, что аудит, проведённый в соответствии с национальными правилами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отчётности, принимаемые на её основе.</w:t>
      </w:r>
    </w:p>
    <w:p w:rsidR="00812030" w:rsidRPr="00812030" w:rsidRDefault="00812030" w:rsidP="00812030">
      <w:pPr>
        <w:tabs>
          <w:tab w:val="center" w:pos="567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ab/>
      </w:r>
      <w:r w:rsidRPr="00812030">
        <w:rPr>
          <w:rFonts w:ascii="Times New Roman" w:eastAsia="Times New Roman" w:hAnsi="Times New Roman" w:cs="Times New Roman"/>
          <w:lang w:eastAsia="ru-RU"/>
        </w:rPr>
        <w:tab/>
        <w:t>В рамках аудита, проводимого в соответствии с национальными правилами аудиторской деятельности, аудитор применяет профессиональное суждение и сохраняет профессиональный скептицизм на протяжении всего аудита</w:t>
      </w:r>
    </w:p>
    <w:p w:rsidR="00812030" w:rsidRPr="00812030" w:rsidRDefault="00812030" w:rsidP="00812030">
      <w:pPr>
        <w:tabs>
          <w:tab w:val="center" w:pos="567"/>
          <w:tab w:val="center" w:pos="48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Кроме того, аудитором были выполнены следующие аудиторские процедуры: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● выявление и оценка рисков существенного искажения бухгалтерской отчётности вследствие ошибок и (или) недобросовестных действий;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● разработка и выполнение аудиторских процедур в соответствии с оценёнными рисками;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● получение аудиторских доказательств, являющихся достаточными и надлежащими, чтобы служить основанием для выражения аудиторского мнения;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● анализ системы внутреннего контроля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 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● оценка надлежащего характера применяемой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аудируемым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лицом учётной политики, а также обоснованности учётных оценок и соответствующего раскрытия информации в бухгалтерской отчётности;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● оценка правильности применения руководством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допущения о непрерывности деятельности и на основании полученных аудиторских доказательств получение вывода о </w:t>
      </w:r>
      <w:proofErr w:type="spellStart"/>
      <w:proofErr w:type="gramStart"/>
      <w:r w:rsidRPr="00812030">
        <w:rPr>
          <w:rFonts w:ascii="Times New Roman" w:eastAsia="Times New Roman" w:hAnsi="Times New Roman" w:cs="Times New Roman"/>
          <w:lang w:eastAsia="ru-RU"/>
        </w:rPr>
        <w:t>том,имеется</w:t>
      </w:r>
      <w:proofErr w:type="spellEnd"/>
      <w:proofErr w:type="gramEnd"/>
      <w:r w:rsidRPr="00812030">
        <w:rPr>
          <w:rFonts w:ascii="Times New Roman" w:eastAsia="Times New Roman" w:hAnsi="Times New Roman" w:cs="Times New Roman"/>
          <w:lang w:eastAsia="ru-RU"/>
        </w:rPr>
        <w:t xml:space="preserve"> ли существенная неопределённость в связи с событиями или условиями, в результате которых могут возникнуть значительные сомнения в способности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продолжать свою деятельность непрерывно;</w:t>
      </w:r>
    </w:p>
    <w:p w:rsidR="00812030" w:rsidRPr="00812030" w:rsidRDefault="00812030" w:rsidP="00812030">
      <w:pPr>
        <w:tabs>
          <w:tab w:val="center" w:pos="2085"/>
          <w:tab w:val="center" w:pos="483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● оценка общего представления бухгалтерской отчётности, её структуры и содержания, включая раскрытие информации, а также того, обеспечивает ли бухгалтерская отчётность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аудируемого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лица достоверное представление о лежащих в её основе операциях и событиях.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Аудитор осуществлял информационное взаимодействие с лицами, наделёнными руководящими полномочиями, доводя до их сведения, помимо прочего, информацию о запланированных объёме и сроках аудита, а также о значимых вопросах, возникших в ходе аудита.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Аудитор предоставлял лицам, наделенным руководящими полномочиями, заявление о том, что аудитором были выполнены все требования в отношении соблюдения принципа независимости и до сведения этих лиц была доведена информация обо всех предпринятых мерах предосторожности. </w:t>
      </w:r>
    </w:p>
    <w:p w:rsidR="00812030" w:rsidRPr="00812030" w:rsidRDefault="00812030" w:rsidP="008120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12030">
        <w:rPr>
          <w:rFonts w:ascii="Times New Roman" w:eastAsia="Times New Roman" w:hAnsi="Times New Roman" w:cs="Times New Roman"/>
        </w:rPr>
        <w:t>Из числа вопросов, доведённых до сведения лиц, наделённых руководящими полномочиями, аудитор выбрал ключевые вопросы аудита и раскрыл эти вопросы в данном аудиторском заключении (кроме тех случаев, когда раскрытие информации об этих вопросах запрещено законодательством и (или) когда он обоснованно пришёл к выводу о том, что отрицательные последствия сообщения такой информации превысят пользу от её раскрытия).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812030">
        <w:rPr>
          <w:rFonts w:ascii="Times New Roman" w:eastAsia="Times New Roman" w:hAnsi="Times New Roman" w:cs="Times New Roman"/>
          <w:i/>
          <w:snapToGrid w:val="0"/>
          <w:u w:val="single"/>
          <w:lang w:eastAsia="ru-RU"/>
        </w:rPr>
        <w:t>Аудиторская организация (Аудитор)</w:t>
      </w:r>
      <w:r w:rsidRPr="00812030">
        <w:rPr>
          <w:rFonts w:ascii="Times New Roman" w:eastAsia="Times New Roman" w:hAnsi="Times New Roman" w:cs="Times New Roman"/>
          <w:b/>
          <w:snapToGrid w:val="0"/>
          <w:lang w:eastAsia="ru-RU"/>
        </w:rPr>
        <w:t>: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 xml:space="preserve">Индивидуальный предприниматель Ерохов В.П., </w:t>
      </w:r>
      <w:smartTag w:uri="urn:schemas-microsoft-com:office:smarttags" w:element="metricconverter">
        <w:smartTagPr>
          <w:attr w:name="ProductID" w:val="220017, г"/>
        </w:smartTagPr>
        <w:r w:rsidRPr="00812030">
          <w:rPr>
            <w:rFonts w:ascii="Times New Roman" w:eastAsia="Times New Roman" w:hAnsi="Times New Roman" w:cs="Times New Roman"/>
            <w:lang w:eastAsia="ru-RU"/>
          </w:rPr>
          <w:t>220017, г</w:t>
        </w:r>
      </w:smartTag>
      <w:r w:rsidRPr="00812030">
        <w:rPr>
          <w:rFonts w:ascii="Times New Roman" w:eastAsia="Times New Roman" w:hAnsi="Times New Roman" w:cs="Times New Roman"/>
          <w:lang w:eastAsia="ru-RU"/>
        </w:rPr>
        <w:t xml:space="preserve">. Минск, ул.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Нёманская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, д.15/171; 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>свидетельство о государственной регистрации №190623876</w:t>
      </w:r>
      <w:r w:rsidRPr="00812030">
        <w:rPr>
          <w:rFonts w:ascii="Times New Roman" w:eastAsia="Times New Roman" w:hAnsi="Times New Roman" w:cs="Times New Roman"/>
          <w:lang w:eastAsia="ru-RU"/>
        </w:rPr>
        <w:t xml:space="preserve"> от 5.05.2005 г.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 xml:space="preserve"> (изменения от 13 октября 2014 г) </w:t>
      </w:r>
    </w:p>
    <w:p w:rsidR="00812030" w:rsidRPr="00812030" w:rsidRDefault="00812030" w:rsidP="00812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 xml:space="preserve">Ерохов Владимир Петрович </w:t>
      </w:r>
      <w:r w:rsidRPr="00812030">
        <w:rPr>
          <w:rFonts w:ascii="Times New Roman" w:eastAsia="Times New Roman" w:hAnsi="Times New Roman" w:cs="Times New Roman"/>
          <w:lang w:eastAsia="ru-RU"/>
        </w:rPr>
        <w:t>- зарегистрирован в Государственном реестре аудиторов и аудиторских организаций за № 23-00605. Квалификационный аттестат аудитора №0000237 от 13 декабря 2002 года выдан Министерством финансов Республики Беларусь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>; действовавшая до 1 марта 2011 года лицензия на право осуществления аудиторской деятельности № 02200/0495956 - решение Министерства финансов Республики Беларусь №98 от 6 мая 2010 г.</w:t>
      </w:r>
    </w:p>
    <w:p w:rsidR="00812030" w:rsidRPr="00812030" w:rsidRDefault="00812030" w:rsidP="00812030">
      <w:pPr>
        <w:widowControl w:val="0"/>
        <w:autoSpaceDE w:val="0"/>
        <w:autoSpaceDN w:val="0"/>
        <w:adjustRightInd w:val="0"/>
        <w:spacing w:after="0" w:line="120" w:lineRule="atLeast"/>
        <w:ind w:firstLine="568"/>
        <w:jc w:val="both"/>
        <w:rPr>
          <w:rFonts w:ascii="Times New Roman" w:eastAsia="Times New Roman" w:hAnsi="Times New Roman" w:cs="Courier New"/>
          <w:sz w:val="6"/>
          <w:szCs w:val="6"/>
          <w:shd w:val="clear" w:color="auto" w:fill="FFFFFF"/>
          <w:lang w:eastAsia="ru-RU"/>
        </w:rPr>
      </w:pPr>
    </w:p>
    <w:p w:rsidR="00812030" w:rsidRPr="00812030" w:rsidRDefault="00812030" w:rsidP="00812030">
      <w:pPr>
        <w:widowControl w:val="0"/>
        <w:autoSpaceDE w:val="0"/>
        <w:autoSpaceDN w:val="0"/>
        <w:adjustRightInd w:val="0"/>
        <w:spacing w:after="0" w:line="120" w:lineRule="atLeast"/>
        <w:ind w:firstLine="568"/>
        <w:jc w:val="both"/>
        <w:rPr>
          <w:rFonts w:ascii="Times New Roman" w:eastAsia="Times New Roman" w:hAnsi="Times New Roman" w:cs="Courier New"/>
          <w:shd w:val="clear" w:color="auto" w:fill="FFFFFF"/>
          <w:lang w:eastAsia="ru-RU"/>
        </w:rPr>
      </w:pPr>
      <w:r w:rsidRPr="00812030">
        <w:rPr>
          <w:rFonts w:ascii="Times New Roman" w:eastAsia="Times New Roman" w:hAnsi="Times New Roman" w:cs="Courier New"/>
          <w:shd w:val="clear" w:color="auto" w:fill="FFFFFF"/>
          <w:lang w:eastAsia="ru-RU"/>
        </w:rPr>
        <w:t>Аудитор - индивидуальный предприниматель: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ab/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ab/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ab/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ab/>
        <w:t>Ерохов В.П.</w:t>
      </w:r>
      <w:r w:rsidRPr="00812030">
        <w:rPr>
          <w:rFonts w:ascii="Times New Roman" w:eastAsia="Times New Roman" w:hAnsi="Times New Roman" w:cs="Times New Roman"/>
          <w:lang w:eastAsia="ru-RU"/>
        </w:rPr>
        <w:t xml:space="preserve">                                 </w:t>
      </w:r>
    </w:p>
    <w:p w:rsidR="00812030" w:rsidRPr="00812030" w:rsidRDefault="00812030" w:rsidP="00812030">
      <w:pPr>
        <w:widowControl w:val="0"/>
        <w:autoSpaceDE w:val="0"/>
        <w:autoSpaceDN w:val="0"/>
        <w:adjustRightInd w:val="0"/>
        <w:spacing w:after="0" w:line="120" w:lineRule="atLeast"/>
        <w:ind w:firstLine="568"/>
        <w:jc w:val="both"/>
        <w:rPr>
          <w:rFonts w:ascii="Times New Roman" w:eastAsia="Times New Roman" w:hAnsi="Times New Roman" w:cs="Courier New"/>
          <w:sz w:val="18"/>
          <w:szCs w:val="18"/>
          <w:shd w:val="clear" w:color="auto" w:fill="FFFFFF"/>
          <w:lang w:eastAsia="ru-RU"/>
        </w:rPr>
      </w:pPr>
      <w:r w:rsidRPr="00812030">
        <w:rPr>
          <w:rFonts w:ascii="Times New Roman" w:eastAsia="Times New Roman" w:hAnsi="Times New Roman" w:cs="Courier New"/>
          <w:sz w:val="18"/>
          <w:szCs w:val="18"/>
          <w:shd w:val="clear" w:color="auto" w:fill="FFFFFF"/>
          <w:lang w:eastAsia="ru-RU"/>
        </w:rPr>
        <w:t xml:space="preserve"> (должность, </w:t>
      </w:r>
      <w:proofErr w:type="spellStart"/>
      <w:r w:rsidRPr="00812030">
        <w:rPr>
          <w:rFonts w:ascii="Times New Roman" w:eastAsia="Times New Roman" w:hAnsi="Times New Roman" w:cs="Courier New"/>
          <w:sz w:val="18"/>
          <w:szCs w:val="18"/>
          <w:shd w:val="clear" w:color="auto" w:fill="FFFFFF"/>
          <w:lang w:eastAsia="ru-RU"/>
        </w:rPr>
        <w:t>ф.и.о.</w:t>
      </w:r>
      <w:proofErr w:type="spellEnd"/>
      <w:r w:rsidRPr="00812030">
        <w:rPr>
          <w:rFonts w:ascii="Times New Roman" w:eastAsia="Times New Roman" w:hAnsi="Times New Roman" w:cs="Courier New"/>
          <w:sz w:val="18"/>
          <w:szCs w:val="18"/>
          <w:shd w:val="clear" w:color="auto" w:fill="FFFFFF"/>
          <w:lang w:eastAsia="ru-RU"/>
        </w:rPr>
        <w:t>, подпись)</w:t>
      </w:r>
    </w:p>
    <w:p w:rsidR="00812030" w:rsidRPr="00812030" w:rsidRDefault="00812030" w:rsidP="00812030">
      <w:pPr>
        <w:widowControl w:val="0"/>
        <w:autoSpaceDE w:val="0"/>
        <w:autoSpaceDN w:val="0"/>
        <w:adjustRightInd w:val="0"/>
        <w:spacing w:after="0" w:line="120" w:lineRule="atLeast"/>
        <w:ind w:firstLine="568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28 марта 2019 года</w:t>
      </w:r>
    </w:p>
    <w:p w:rsidR="00812030" w:rsidRPr="00812030" w:rsidRDefault="00812030" w:rsidP="00812030">
      <w:pPr>
        <w:keepNext/>
        <w:spacing w:after="0" w:line="240" w:lineRule="auto"/>
        <w:ind w:firstLine="568"/>
        <w:outlineLvl w:val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12030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Дата получения </w:t>
      </w:r>
      <w:proofErr w:type="spellStart"/>
      <w:r w:rsidRPr="00812030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>аудируемым</w:t>
      </w:r>
      <w:proofErr w:type="spellEnd"/>
      <w:r w:rsidRPr="00812030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 лицом </w:t>
      </w:r>
      <w:r w:rsidRPr="00812030">
        <w:rPr>
          <w:rFonts w:ascii="Times New Roman" w:eastAsia="Times New Roman" w:hAnsi="Times New Roman" w:cs="Times New Roman"/>
          <w:sz w:val="18"/>
          <w:szCs w:val="18"/>
          <w:lang w:eastAsia="ru-RU"/>
        </w:rPr>
        <w:t>аудиторского заключения</w:t>
      </w:r>
    </w:p>
    <w:p w:rsidR="00812030" w:rsidRPr="00812030" w:rsidRDefault="00812030" w:rsidP="00812030">
      <w:pPr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12030">
        <w:rPr>
          <w:rFonts w:ascii="Times New Roman" w:eastAsia="Times New Roman" w:hAnsi="Times New Roman" w:cs="Times New Roman"/>
          <w:lang w:eastAsia="ru-RU"/>
        </w:rPr>
        <w:t>Директор ОАО “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Липникский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>”</w:t>
      </w:r>
      <w:r w:rsidRPr="00812030">
        <w:rPr>
          <w:rFonts w:ascii="Times New Roman" w:eastAsia="Times New Roman" w:hAnsi="Times New Roman" w:cs="Times New Roman"/>
          <w:lang w:eastAsia="ru-RU"/>
        </w:rPr>
        <w:tab/>
      </w:r>
      <w:r w:rsidRPr="00812030">
        <w:rPr>
          <w:rFonts w:ascii="Times New Roman" w:eastAsia="Times New Roman" w:hAnsi="Times New Roman" w:cs="Times New Roman"/>
          <w:lang w:eastAsia="ru-RU"/>
        </w:rPr>
        <w:tab/>
      </w:r>
      <w:r w:rsidRPr="00812030">
        <w:rPr>
          <w:rFonts w:ascii="Times New Roman" w:eastAsia="Times New Roman" w:hAnsi="Times New Roman" w:cs="Times New Roman"/>
          <w:lang w:eastAsia="ru-RU"/>
        </w:rPr>
        <w:tab/>
      </w:r>
      <w:r w:rsidRPr="00812030">
        <w:rPr>
          <w:rFonts w:ascii="Times New Roman" w:eastAsia="Times New Roman" w:hAnsi="Times New Roman" w:cs="Times New Roman"/>
          <w:lang w:eastAsia="ru-RU"/>
        </w:rPr>
        <w:tab/>
      </w:r>
      <w:r w:rsidRPr="00812030">
        <w:rPr>
          <w:rFonts w:ascii="Times New Roman" w:eastAsia="Times New Roman" w:hAnsi="Times New Roman" w:cs="Times New Roman"/>
          <w:lang w:eastAsia="ru-RU"/>
        </w:rPr>
        <w:tab/>
      </w:r>
      <w:r w:rsidRPr="00812030">
        <w:rPr>
          <w:rFonts w:ascii="Times New Roman" w:eastAsia="Times New Roman" w:hAnsi="Times New Roman" w:cs="Times New Roman"/>
          <w:lang w:val="be-BY" w:eastAsia="ru-RU"/>
        </w:rPr>
        <w:tab/>
      </w:r>
      <w:r w:rsidRPr="00812030">
        <w:rPr>
          <w:rFonts w:ascii="Times New Roman" w:eastAsia="Times New Roman" w:hAnsi="Times New Roman" w:cs="Times New Roman"/>
          <w:lang w:eastAsia="ru-RU"/>
        </w:rPr>
        <w:t>Б.</w:t>
      </w:r>
      <w:r w:rsidRPr="00812030">
        <w:rPr>
          <w:rFonts w:ascii="Times New Roman" w:eastAsia="Times New Roman" w:hAnsi="Times New Roman" w:cs="Times New Roman"/>
          <w:spacing w:val="-2"/>
          <w:lang w:eastAsia="ru-RU"/>
        </w:rPr>
        <w:t>В</w:t>
      </w:r>
      <w:r w:rsidRPr="00812030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812030">
        <w:rPr>
          <w:rFonts w:ascii="Times New Roman" w:eastAsia="Times New Roman" w:hAnsi="Times New Roman" w:cs="Times New Roman"/>
          <w:lang w:eastAsia="ru-RU"/>
        </w:rPr>
        <w:t>Ткачик</w:t>
      </w:r>
      <w:proofErr w:type="spellEnd"/>
      <w:r w:rsidRPr="0081203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C21D0" w:rsidRPr="00812030" w:rsidRDefault="002C21D0"/>
    <w:sectPr w:rsidR="002C21D0" w:rsidRPr="00812030" w:rsidSect="00FC6D50">
      <w:pgSz w:w="11906" w:h="16838"/>
      <w:pgMar w:top="851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6C199F"/>
    <w:multiLevelType w:val="hybridMultilevel"/>
    <w:tmpl w:val="593A6150"/>
    <w:lvl w:ilvl="0" w:tplc="9700494A">
      <w:start w:val="1"/>
      <w:numFmt w:val="bullet"/>
      <w:lvlText w:val="•"/>
      <w:lvlJc w:val="left"/>
      <w:pPr>
        <w:ind w:left="1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908B9F0">
      <w:start w:val="1"/>
      <w:numFmt w:val="bullet"/>
      <w:lvlText w:val="o"/>
      <w:lvlJc w:val="left"/>
      <w:pPr>
        <w:ind w:left="1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080946">
      <w:start w:val="1"/>
      <w:numFmt w:val="bullet"/>
      <w:lvlText w:val="▪"/>
      <w:lvlJc w:val="left"/>
      <w:pPr>
        <w:ind w:left="2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41A1E2C">
      <w:start w:val="1"/>
      <w:numFmt w:val="bullet"/>
      <w:lvlText w:val="•"/>
      <w:lvlJc w:val="left"/>
      <w:pPr>
        <w:ind w:left="2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3FAFF46">
      <w:start w:val="1"/>
      <w:numFmt w:val="bullet"/>
      <w:lvlText w:val="o"/>
      <w:lvlJc w:val="left"/>
      <w:pPr>
        <w:ind w:left="3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BE0154">
      <w:start w:val="1"/>
      <w:numFmt w:val="bullet"/>
      <w:lvlText w:val="▪"/>
      <w:lvlJc w:val="left"/>
      <w:pPr>
        <w:ind w:left="42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574ACB0">
      <w:start w:val="1"/>
      <w:numFmt w:val="bullet"/>
      <w:lvlText w:val="•"/>
      <w:lvlJc w:val="left"/>
      <w:pPr>
        <w:ind w:left="4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D0A9D82">
      <w:start w:val="1"/>
      <w:numFmt w:val="bullet"/>
      <w:lvlText w:val="o"/>
      <w:lvlJc w:val="left"/>
      <w:pPr>
        <w:ind w:left="5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7E4A510">
      <w:start w:val="1"/>
      <w:numFmt w:val="bullet"/>
      <w:lvlText w:val="▪"/>
      <w:lvlJc w:val="left"/>
      <w:pPr>
        <w:ind w:left="6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3CD"/>
    <w:rsid w:val="002C21D0"/>
    <w:rsid w:val="00606D59"/>
    <w:rsid w:val="00812030"/>
    <w:rsid w:val="00EE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AB2B84D-1DBA-4B47-90C9-1C9907CF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udite@tut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Tolochko Ekaterina</cp:lastModifiedBy>
  <cp:revision>2</cp:revision>
  <dcterms:created xsi:type="dcterms:W3CDTF">2019-06-28T12:50:00Z</dcterms:created>
  <dcterms:modified xsi:type="dcterms:W3CDTF">2019-06-28T12:50:00Z</dcterms:modified>
</cp:coreProperties>
</file>