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206" w:rsidRPr="00DA3C5D" w:rsidRDefault="00307206" w:rsidP="00307206">
      <w:pPr>
        <w:tabs>
          <w:tab w:val="left" w:pos="2985"/>
        </w:tabs>
        <w:jc w:val="center"/>
        <w:rPr>
          <w:b/>
        </w:rPr>
      </w:pPr>
      <w:bookmarkStart w:id="0" w:name="_GoBack"/>
      <w:bookmarkEnd w:id="0"/>
      <w:r w:rsidRPr="00DA3C5D">
        <w:rPr>
          <w:b/>
        </w:rPr>
        <w:t>Информация о реорганизации ЗАО «Платежная система БЕЛКАРТ»</w:t>
      </w:r>
    </w:p>
    <w:p w:rsidR="00307206" w:rsidRPr="00DA3C5D" w:rsidRDefault="00307206" w:rsidP="00307206">
      <w:pPr>
        <w:autoSpaceDE w:val="0"/>
        <w:autoSpaceDN w:val="0"/>
        <w:adjustRightInd w:val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3454"/>
        <w:gridCol w:w="5234"/>
      </w:tblGrid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1.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Полное наименование акционерного общества</w:t>
            </w:r>
          </w:p>
        </w:tc>
        <w:tc>
          <w:tcPr>
            <w:tcW w:w="5447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 w:rsidRPr="00DA3C5D">
              <w:t>Закрытое акционерное общество «Платежная система БЕЛКАРТ» (далее – ЗАО «Платежная система БЕЛКАРТ»)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2.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Местонахождение акционерного общества</w:t>
            </w:r>
          </w:p>
        </w:tc>
        <w:tc>
          <w:tcPr>
            <w:tcW w:w="5447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 w:rsidRPr="00DA3C5D">
              <w:t>Республика Беларусь, г. Минск, проспект Победителей, 7А, офис 55, 17 этаж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3.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Почтовый адрес</w:t>
            </w:r>
          </w:p>
        </w:tc>
        <w:tc>
          <w:tcPr>
            <w:tcW w:w="5447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 w:rsidRPr="00DA3C5D">
              <w:t>220004</w:t>
            </w:r>
            <w:r>
              <w:t xml:space="preserve">, </w:t>
            </w:r>
            <w:r w:rsidRPr="00DA3C5D">
              <w:t>Республика Беларусь, г. Минск, проспект Победителей, 7А, офис 55, 17 этаж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4.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Способ реорганизации</w:t>
            </w:r>
          </w:p>
        </w:tc>
        <w:tc>
          <w:tcPr>
            <w:tcW w:w="5447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>
              <w:t>Присоединение</w:t>
            </w:r>
            <w:r w:rsidRPr="00DA3C5D">
              <w:t xml:space="preserve"> ЗАО «Платежная система БЕЛКАРТ»</w:t>
            </w:r>
            <w:r>
              <w:t xml:space="preserve"> </w:t>
            </w:r>
            <w:r w:rsidRPr="00DA3C5D">
              <w:t>к ОАО «Банковский процессинговый центр»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5.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Наименование уполномоченного лица (органа), принявшего решение о реорганизации (ликвидации), и дату принятия такого решения</w:t>
            </w:r>
          </w:p>
        </w:tc>
        <w:tc>
          <w:tcPr>
            <w:tcW w:w="5447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 w:rsidRPr="00DA3C5D">
              <w:t xml:space="preserve">Общее собрание акционеров </w:t>
            </w:r>
            <w:r>
              <w:t>ЗАО «</w:t>
            </w:r>
            <w:r w:rsidRPr="00DA3C5D">
              <w:t>Платежная система БЕЛКАРТ</w:t>
            </w:r>
            <w:r>
              <w:t>»</w:t>
            </w:r>
          </w:p>
          <w:p w:rsidR="00307206" w:rsidRPr="00DA3C5D" w:rsidRDefault="00307206" w:rsidP="00780E0C">
            <w:pPr>
              <w:tabs>
                <w:tab w:val="left" w:pos="2985"/>
              </w:tabs>
              <w:jc w:val="both"/>
            </w:pPr>
            <w:r w:rsidRPr="00DA3C5D">
              <w:t xml:space="preserve">Дата принятия решения: </w:t>
            </w:r>
            <w:r>
              <w:t>12.05</w:t>
            </w:r>
            <w:r w:rsidRPr="00DA3C5D">
              <w:t>.2020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6.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5447" w:type="dxa"/>
          </w:tcPr>
          <w:p w:rsidR="00307206" w:rsidRPr="001F7329" w:rsidRDefault="00307206" w:rsidP="00780E0C">
            <w:pPr>
              <w:pStyle w:val="a4"/>
              <w:autoSpaceDE w:val="0"/>
              <w:autoSpaceDN w:val="0"/>
              <w:spacing w:after="120"/>
              <w:ind w:right="-1"/>
              <w:jc w:val="both"/>
              <w:rPr>
                <w:b w:val="0"/>
                <w:sz w:val="24"/>
                <w:szCs w:val="24"/>
              </w:rPr>
            </w:pPr>
            <w:r w:rsidRPr="001F7329">
              <w:rPr>
                <w:b w:val="0"/>
                <w:sz w:val="24"/>
                <w:szCs w:val="24"/>
              </w:rPr>
              <w:t>Акции ЗАО «Платежная система БЕЛКАРТ» обмениваются (конвертируются) на обыкновенные акции ОАО «Банковский процессинговый центр», дополнительно выпускаемые им в рамках реорганизации в форме присоединения в общем количестве 6 шт.</w:t>
            </w:r>
            <w:r>
              <w:rPr>
                <w:b w:val="0"/>
                <w:sz w:val="24"/>
                <w:szCs w:val="24"/>
              </w:rPr>
              <w:t xml:space="preserve"> и </w:t>
            </w:r>
            <w:r w:rsidRPr="004B6CFD">
              <w:rPr>
                <w:b w:val="0"/>
                <w:sz w:val="24"/>
                <w:szCs w:val="24"/>
              </w:rPr>
              <w:t xml:space="preserve">распределяются между текущими акционерами присоединяемого ЗАО «Платежная система БЕЛКАРТ» пропорционально ранее принадлежащих им акций ЗАО «Платежная система БЕЛКАРТ» (при этом доля </w:t>
            </w:r>
            <w:r>
              <w:rPr>
                <w:b w:val="0"/>
                <w:sz w:val="24"/>
                <w:szCs w:val="24"/>
              </w:rPr>
              <w:t>ОАО </w:t>
            </w:r>
            <w:r w:rsidRPr="000E3293">
              <w:rPr>
                <w:b w:val="0"/>
                <w:sz w:val="24"/>
                <w:szCs w:val="24"/>
              </w:rPr>
              <w:t>«Банковский процессинговый центр»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B6CFD">
              <w:rPr>
                <w:b w:val="0"/>
                <w:sz w:val="24"/>
                <w:szCs w:val="24"/>
              </w:rPr>
              <w:t xml:space="preserve">как акционера ЗАО «Платежная система БЕЛКАРТ» не учитывается, и </w:t>
            </w:r>
            <w:r>
              <w:rPr>
                <w:b w:val="0"/>
                <w:sz w:val="24"/>
                <w:szCs w:val="24"/>
              </w:rPr>
              <w:t>ОАО </w:t>
            </w:r>
            <w:r w:rsidRPr="000E3293">
              <w:rPr>
                <w:b w:val="0"/>
                <w:sz w:val="24"/>
                <w:szCs w:val="24"/>
              </w:rPr>
              <w:t>«Банковский процессинговый центр»</w:t>
            </w:r>
            <w:r w:rsidRPr="004B6CFD">
              <w:rPr>
                <w:b w:val="0"/>
                <w:sz w:val="24"/>
                <w:szCs w:val="24"/>
              </w:rPr>
              <w:t xml:space="preserve"> как акционер в распределении не участвует)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7.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 xml:space="preserve">Дата </w:t>
            </w:r>
            <w:r w:rsidRPr="00C24832">
              <w:t>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</w:t>
            </w:r>
          </w:p>
        </w:tc>
        <w:tc>
          <w:tcPr>
            <w:tcW w:w="5447" w:type="dxa"/>
            <w:vAlign w:val="center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---</w:t>
            </w:r>
          </w:p>
        </w:tc>
      </w:tr>
      <w:tr w:rsidR="00307206" w:rsidRPr="00DA3C5D" w:rsidTr="00780E0C">
        <w:tc>
          <w:tcPr>
            <w:tcW w:w="675" w:type="dxa"/>
          </w:tcPr>
          <w:p w:rsidR="00307206" w:rsidRPr="00DA3C5D" w:rsidRDefault="00307206" w:rsidP="00780E0C">
            <w:pPr>
              <w:tabs>
                <w:tab w:val="left" w:pos="2985"/>
              </w:tabs>
              <w:jc w:val="center"/>
            </w:pPr>
            <w:r w:rsidRPr="00DA3C5D">
              <w:t>8.</w:t>
            </w:r>
          </w:p>
        </w:tc>
        <w:tc>
          <w:tcPr>
            <w:tcW w:w="3544" w:type="dxa"/>
          </w:tcPr>
          <w:p w:rsidR="00307206" w:rsidRPr="00DA3C5D" w:rsidRDefault="00307206" w:rsidP="00780E0C">
            <w:pPr>
              <w:tabs>
                <w:tab w:val="left" w:pos="2985"/>
              </w:tabs>
            </w:pPr>
            <w:r w:rsidRPr="00DA3C5D">
              <w:t>Полное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5447" w:type="dxa"/>
          </w:tcPr>
          <w:p w:rsidR="00307206" w:rsidRPr="008C107B" w:rsidRDefault="00307206" w:rsidP="00780E0C">
            <w:pPr>
              <w:tabs>
                <w:tab w:val="left" w:pos="2985"/>
              </w:tabs>
              <w:jc w:val="both"/>
            </w:pPr>
            <w:r w:rsidRPr="008C107B">
              <w:t>РУП «Республиканский центральный депозитарий ценных бумаг»</w:t>
            </w:r>
          </w:p>
          <w:p w:rsidR="00307206" w:rsidRPr="008C107B" w:rsidRDefault="00307206" w:rsidP="00780E0C">
            <w:pPr>
              <w:tabs>
                <w:tab w:val="left" w:pos="2985"/>
              </w:tabs>
              <w:jc w:val="both"/>
            </w:pPr>
            <w:r w:rsidRPr="008C107B">
              <w:t>220004, г. Минск, ул. Мельникайте 2</w:t>
            </w:r>
          </w:p>
          <w:p w:rsidR="00307206" w:rsidRPr="00DA3C5D" w:rsidRDefault="00307206" w:rsidP="00780E0C">
            <w:pPr>
              <w:tabs>
                <w:tab w:val="left" w:pos="2985"/>
              </w:tabs>
              <w:jc w:val="both"/>
              <w:rPr>
                <w:highlight w:val="yellow"/>
              </w:rPr>
            </w:pPr>
            <w:r w:rsidRPr="008C107B">
              <w:t>УНП 100967318</w:t>
            </w:r>
          </w:p>
        </w:tc>
      </w:tr>
    </w:tbl>
    <w:p w:rsidR="001C663E" w:rsidRDefault="001C663E"/>
    <w:sectPr w:rsidR="001C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06"/>
    <w:rsid w:val="001C663E"/>
    <w:rsid w:val="00307206"/>
    <w:rsid w:val="00BC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5494B-3903-4A97-A27C-6B5E8B49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20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07206"/>
    <w:rPr>
      <w:b/>
      <w:sz w:val="1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307206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Нестерович Алеся Сергеевна</dc:creator>
  <cp:keywords/>
  <dc:description/>
  <cp:lastModifiedBy>Tolochko Ekaterina</cp:lastModifiedBy>
  <cp:revision>2</cp:revision>
  <dcterms:created xsi:type="dcterms:W3CDTF">2020-05-12T11:09:00Z</dcterms:created>
  <dcterms:modified xsi:type="dcterms:W3CDTF">2020-05-12T11:09:00Z</dcterms:modified>
</cp:coreProperties>
</file>