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31D1D" w14:textId="77777777"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20B084C1" w14:textId="77777777"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2EE1A1D4" w14:textId="77777777"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7B0862F6" wp14:editId="0BC97746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14:paraId="210A00F5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14:paraId="17D380A9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14:paraId="27FB9C14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spellEnd"/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14:paraId="7A9F6615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14:paraId="501C2405" w14:textId="77777777"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29EBF56" w14:textId="77777777"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7F1F392E" w14:textId="5BC957B0" w:rsidR="00C17186" w:rsidRPr="00E1382D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B8517A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6C0313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B8517A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6C0313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A24BA9">
        <w:rPr>
          <w:rFonts w:ascii="Times New Roman" w:hAnsi="Times New Roman" w:cs="Times New Roman"/>
          <w:bCs/>
          <w:iCs/>
          <w:sz w:val="28"/>
          <w:szCs w:val="28"/>
        </w:rPr>
        <w:t>.02.202</w:t>
      </w:r>
      <w:r w:rsidR="00BB0281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C17186"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14:paraId="6BE18BF9" w14:textId="77777777" w:rsidR="00C17186" w:rsidRPr="00E1382D" w:rsidRDefault="00C17186" w:rsidP="00C17186">
      <w:pPr>
        <w:contextualSpacing/>
        <w:rPr>
          <w:bCs/>
          <w:iCs/>
          <w:sz w:val="28"/>
          <w:szCs w:val="28"/>
        </w:rPr>
      </w:pPr>
    </w:p>
    <w:p w14:paraId="46C3CFCF" w14:textId="77777777" w:rsidR="00C87923" w:rsidRPr="00E1382D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формировании реестра владельцев ценных бумаг </w:t>
      </w:r>
      <w:r w:rsidR="005B630A" w:rsidRPr="00E1382D">
        <w:rPr>
          <w:rFonts w:ascii="Times New Roman" w:hAnsi="Times New Roman" w:cs="Times New Roman"/>
          <w:b/>
          <w:sz w:val="28"/>
          <w:szCs w:val="28"/>
        </w:rPr>
        <w:t>З</w:t>
      </w:r>
      <w:r w:rsidRPr="00E1382D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E1382D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в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14:paraId="610817E2" w14:textId="47536C57" w:rsidR="00C87923" w:rsidRPr="00E1382D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 w:rsidRPr="00E1382D">
        <w:rPr>
          <w:rFonts w:ascii="Times New Roman" w:hAnsi="Times New Roman" w:cs="Times New Roman"/>
          <w:sz w:val="28"/>
          <w:szCs w:val="28"/>
        </w:rPr>
        <w:tab/>
      </w:r>
      <w:r w:rsidR="005B630A" w:rsidRPr="00E1382D">
        <w:rPr>
          <w:rFonts w:ascii="Times New Roman" w:hAnsi="Times New Roman" w:cs="Times New Roman"/>
          <w:sz w:val="28"/>
          <w:szCs w:val="28"/>
        </w:rPr>
        <w:t>З</w:t>
      </w:r>
      <w:r w:rsidRPr="00E1382D">
        <w:rPr>
          <w:rFonts w:ascii="Times New Roman" w:hAnsi="Times New Roman" w:cs="Times New Roman"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 w:rsidRPr="00E1382D">
        <w:rPr>
          <w:rFonts w:ascii="Times New Roman" w:hAnsi="Times New Roman" w:cs="Times New Roman"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12, </w:t>
      </w:r>
      <w:r w:rsidR="003C7385" w:rsidRPr="00E1382D">
        <w:rPr>
          <w:rFonts w:ascii="Times New Roman" w:hAnsi="Times New Roman" w:cs="Times New Roman"/>
          <w:sz w:val="28"/>
          <w:szCs w:val="28"/>
        </w:rPr>
        <w:t>д.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 w:rsidRPr="00E1382D"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 w:rsidRPr="00E1382D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>от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6C0313">
        <w:rPr>
          <w:rFonts w:ascii="Times New Roman" w:hAnsi="Times New Roman" w:cs="Times New Roman"/>
          <w:sz w:val="28"/>
          <w:szCs w:val="28"/>
        </w:rPr>
        <w:t>04</w:t>
      </w:r>
      <w:r w:rsidR="00A24BA9">
        <w:rPr>
          <w:rFonts w:ascii="Times New Roman" w:hAnsi="Times New Roman" w:cs="Times New Roman"/>
          <w:sz w:val="28"/>
          <w:szCs w:val="28"/>
        </w:rPr>
        <w:t>.0</w:t>
      </w:r>
      <w:r w:rsidR="006C0313">
        <w:rPr>
          <w:rFonts w:ascii="Times New Roman" w:hAnsi="Times New Roman" w:cs="Times New Roman"/>
          <w:sz w:val="28"/>
          <w:szCs w:val="28"/>
        </w:rPr>
        <w:t>2</w:t>
      </w:r>
      <w:r w:rsidR="00A24BA9">
        <w:rPr>
          <w:rFonts w:ascii="Times New Roman" w:hAnsi="Times New Roman" w:cs="Times New Roman"/>
          <w:sz w:val="28"/>
          <w:szCs w:val="28"/>
        </w:rPr>
        <w:t>.202</w:t>
      </w:r>
      <w:r w:rsidR="00BB0281">
        <w:rPr>
          <w:rFonts w:ascii="Times New Roman" w:hAnsi="Times New Roman" w:cs="Times New Roman"/>
          <w:sz w:val="28"/>
          <w:szCs w:val="28"/>
        </w:rPr>
        <w:t>5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 xml:space="preserve">года осуществляется формирование реестра владельцев ценных бумаг по состоянию на </w:t>
      </w:r>
      <w:r w:rsidR="006C0313">
        <w:rPr>
          <w:rFonts w:ascii="Times New Roman" w:hAnsi="Times New Roman" w:cs="Times New Roman"/>
          <w:sz w:val="28"/>
          <w:szCs w:val="28"/>
        </w:rPr>
        <w:t>10</w:t>
      </w:r>
      <w:r w:rsidR="003526A7" w:rsidRPr="00E1382D">
        <w:rPr>
          <w:rFonts w:ascii="Times New Roman" w:hAnsi="Times New Roman" w:cs="Times New Roman"/>
          <w:sz w:val="28"/>
          <w:szCs w:val="28"/>
        </w:rPr>
        <w:t>.02</w:t>
      </w:r>
      <w:r w:rsidR="004D2472" w:rsidRPr="00E1382D">
        <w:rPr>
          <w:rFonts w:ascii="Times New Roman" w:hAnsi="Times New Roman" w:cs="Times New Roman"/>
          <w:sz w:val="28"/>
          <w:szCs w:val="28"/>
        </w:rPr>
        <w:t>.</w:t>
      </w:r>
      <w:r w:rsidR="00A24BA9">
        <w:rPr>
          <w:rFonts w:ascii="Times New Roman" w:hAnsi="Times New Roman" w:cs="Times New Roman"/>
          <w:sz w:val="28"/>
          <w:szCs w:val="28"/>
        </w:rPr>
        <w:t>202</w:t>
      </w:r>
      <w:r w:rsidR="00BB0281">
        <w:rPr>
          <w:rFonts w:ascii="Times New Roman" w:hAnsi="Times New Roman" w:cs="Times New Roman"/>
          <w:sz w:val="28"/>
          <w:szCs w:val="28"/>
        </w:rPr>
        <w:t>5</w:t>
      </w:r>
      <w:r w:rsidRPr="00E1382D">
        <w:rPr>
          <w:rFonts w:ascii="Times New Roman" w:hAnsi="Times New Roman" w:cs="Times New Roman"/>
          <w:sz w:val="28"/>
          <w:szCs w:val="28"/>
        </w:rPr>
        <w:t xml:space="preserve"> года для проведения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795272" w:rsidRPr="00E1382D">
        <w:rPr>
          <w:rFonts w:ascii="Times New Roman" w:hAnsi="Times New Roman" w:cs="Times New Roman"/>
          <w:sz w:val="28"/>
          <w:szCs w:val="28"/>
        </w:rPr>
        <w:t>очередного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 общего собрания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6C0313">
        <w:rPr>
          <w:rFonts w:ascii="Times New Roman" w:hAnsi="Times New Roman" w:cs="Times New Roman"/>
          <w:sz w:val="28"/>
          <w:szCs w:val="28"/>
        </w:rPr>
        <w:t>1</w:t>
      </w:r>
      <w:r w:rsidR="00656D8E">
        <w:rPr>
          <w:rFonts w:ascii="Times New Roman" w:hAnsi="Times New Roman" w:cs="Times New Roman"/>
          <w:sz w:val="28"/>
          <w:szCs w:val="28"/>
        </w:rPr>
        <w:t>4</w:t>
      </w:r>
      <w:r w:rsidR="00A24BA9">
        <w:rPr>
          <w:rFonts w:ascii="Times New Roman" w:hAnsi="Times New Roman" w:cs="Times New Roman"/>
          <w:sz w:val="28"/>
          <w:szCs w:val="28"/>
        </w:rPr>
        <w:t>.03.202</w:t>
      </w:r>
      <w:r w:rsidR="00BB0281">
        <w:rPr>
          <w:rFonts w:ascii="Times New Roman" w:hAnsi="Times New Roman" w:cs="Times New Roman"/>
          <w:sz w:val="28"/>
          <w:szCs w:val="28"/>
        </w:rPr>
        <w:t>5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E1382D">
        <w:rPr>
          <w:rFonts w:ascii="Times New Roman" w:hAnsi="Times New Roman" w:cs="Times New Roman"/>
          <w:sz w:val="28"/>
          <w:szCs w:val="28"/>
        </w:rPr>
        <w:t>.</w:t>
      </w:r>
    </w:p>
    <w:p w14:paraId="0E891138" w14:textId="77777777" w:rsidR="00C17186" w:rsidRPr="00E1382D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665C33" w14:textId="77777777"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>Генеральный директор</w:t>
      </w:r>
      <w:r w:rsidRPr="008A29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0EBD59C" w14:textId="77777777"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14:paraId="526EADA5" w14:textId="69D24336"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960456">
        <w:rPr>
          <w:rFonts w:ascii="Times New Roman" w:hAnsi="Times New Roman" w:cs="Times New Roman"/>
          <w:b/>
          <w:sz w:val="28"/>
          <w:szCs w:val="28"/>
        </w:rPr>
        <w:t>О.Ф.</w:t>
      </w:r>
      <w:r>
        <w:rPr>
          <w:rFonts w:ascii="Times New Roman" w:hAnsi="Times New Roman" w:cs="Times New Roman"/>
          <w:b/>
          <w:sz w:val="28"/>
          <w:szCs w:val="28"/>
        </w:rPr>
        <w:t>Самец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923"/>
    <w:rsid w:val="0000082E"/>
    <w:rsid w:val="000521A6"/>
    <w:rsid w:val="00070B9B"/>
    <w:rsid w:val="00080177"/>
    <w:rsid w:val="00084FAE"/>
    <w:rsid w:val="000C2B5C"/>
    <w:rsid w:val="00164E96"/>
    <w:rsid w:val="00167DB3"/>
    <w:rsid w:val="0027511E"/>
    <w:rsid w:val="00297EF9"/>
    <w:rsid w:val="002B2475"/>
    <w:rsid w:val="003526A7"/>
    <w:rsid w:val="003847D9"/>
    <w:rsid w:val="003C7385"/>
    <w:rsid w:val="00406D09"/>
    <w:rsid w:val="004D2472"/>
    <w:rsid w:val="00534270"/>
    <w:rsid w:val="00566BA9"/>
    <w:rsid w:val="005B630A"/>
    <w:rsid w:val="005C2429"/>
    <w:rsid w:val="00630997"/>
    <w:rsid w:val="00656D8E"/>
    <w:rsid w:val="006C0313"/>
    <w:rsid w:val="00756BC3"/>
    <w:rsid w:val="00765F3F"/>
    <w:rsid w:val="00795272"/>
    <w:rsid w:val="0082517C"/>
    <w:rsid w:val="008A2939"/>
    <w:rsid w:val="009019DC"/>
    <w:rsid w:val="00960456"/>
    <w:rsid w:val="009943BF"/>
    <w:rsid w:val="00A24BA9"/>
    <w:rsid w:val="00A90088"/>
    <w:rsid w:val="00AD57E4"/>
    <w:rsid w:val="00B41717"/>
    <w:rsid w:val="00B8517A"/>
    <w:rsid w:val="00BB0281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1382D"/>
    <w:rsid w:val="00E35E83"/>
    <w:rsid w:val="00E509C1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70D1"/>
  <w15:docId w15:val="{8BFC8417-EB29-4726-BF83-40347B2E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642A4-05AC-49B8-B802-6123CF62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Admin</cp:lastModifiedBy>
  <cp:revision>14</cp:revision>
  <cp:lastPrinted>2025-02-10T07:34:00Z</cp:lastPrinted>
  <dcterms:created xsi:type="dcterms:W3CDTF">2022-02-07T07:38:00Z</dcterms:created>
  <dcterms:modified xsi:type="dcterms:W3CDTF">2025-02-10T07:34:00Z</dcterms:modified>
</cp:coreProperties>
</file>