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0" w:rsidRDefault="00D25400" w:rsidP="00D25400">
      <w:pPr>
        <w:rPr>
          <w:sz w:val="28"/>
          <w:szCs w:val="28"/>
          <w:lang w:val="ru-RU"/>
        </w:rPr>
      </w:pPr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="00F5409C">
        <w:rPr>
          <w:rFonts w:cs="Arial"/>
          <w:i/>
          <w:sz w:val="22"/>
          <w:szCs w:val="22"/>
          <w:lang w:val="ru-RU"/>
        </w:rPr>
        <w:t>71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F5409C">
        <w:rPr>
          <w:rFonts w:cs="Arial"/>
          <w:i/>
          <w:sz w:val="22"/>
          <w:szCs w:val="22"/>
          <w:lang w:val="ru-RU"/>
        </w:rPr>
        <w:t>09 декабря</w:t>
      </w:r>
      <w:r w:rsidR="00030FFA">
        <w:rPr>
          <w:rFonts w:cs="Arial"/>
          <w:i/>
          <w:sz w:val="22"/>
          <w:szCs w:val="22"/>
          <w:lang w:val="ru-RU"/>
        </w:rPr>
        <w:t xml:space="preserve"> </w:t>
      </w:r>
      <w:r w:rsidR="00F92634">
        <w:rPr>
          <w:rFonts w:cs="Arial"/>
          <w:i/>
          <w:sz w:val="22"/>
          <w:szCs w:val="22"/>
        </w:rPr>
        <w:t>20</w:t>
      </w:r>
      <w:r w:rsidR="002D3DC2">
        <w:rPr>
          <w:rFonts w:cs="Arial"/>
          <w:i/>
          <w:sz w:val="22"/>
          <w:szCs w:val="22"/>
          <w:lang w:val="ru-RU"/>
        </w:rPr>
        <w:t>21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Информация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F5409C">
        <w:rPr>
          <w:rFonts w:ascii="Times New Roman" w:hAnsi="Times New Roman"/>
          <w:sz w:val="26"/>
          <w:szCs w:val="26"/>
          <w:lang w:val="ru-RU"/>
        </w:rPr>
        <w:t>07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F5409C">
        <w:rPr>
          <w:rFonts w:ascii="Times New Roman" w:hAnsi="Times New Roman"/>
          <w:sz w:val="26"/>
          <w:szCs w:val="26"/>
          <w:lang w:val="ru-RU"/>
        </w:rPr>
        <w:t>декабря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2D3DC2">
        <w:rPr>
          <w:rFonts w:ascii="Times New Roman" w:hAnsi="Times New Roman"/>
          <w:sz w:val="26"/>
          <w:szCs w:val="26"/>
          <w:lang w:val="ru-RU"/>
        </w:rPr>
        <w:t>21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030FFA">
        <w:rPr>
          <w:rFonts w:ascii="Times New Roman" w:hAnsi="Times New Roman"/>
          <w:sz w:val="26"/>
          <w:szCs w:val="26"/>
          <w:lang w:val="ru-RU"/>
        </w:rPr>
        <w:t xml:space="preserve">08 </w:t>
      </w:r>
      <w:r w:rsidR="00F5409C">
        <w:rPr>
          <w:rFonts w:ascii="Times New Roman" w:hAnsi="Times New Roman"/>
          <w:sz w:val="26"/>
          <w:szCs w:val="26"/>
          <w:lang w:val="ru-RU"/>
        </w:rPr>
        <w:t>декабря</w:t>
      </w:r>
      <w:r w:rsidR="00F92634">
        <w:rPr>
          <w:rFonts w:ascii="Times New Roman" w:hAnsi="Times New Roman"/>
          <w:sz w:val="26"/>
          <w:szCs w:val="26"/>
        </w:rPr>
        <w:t xml:space="preserve"> 20</w:t>
      </w:r>
      <w:r w:rsidR="002D3DC2">
        <w:rPr>
          <w:rFonts w:ascii="Times New Roman" w:hAnsi="Times New Roman"/>
          <w:sz w:val="26"/>
          <w:szCs w:val="26"/>
          <w:lang w:val="ru-RU"/>
        </w:rPr>
        <w:t>21</w:t>
      </w:r>
      <w:r w:rsidR="002163A6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030FFA">
        <w:rPr>
          <w:rFonts w:ascii="Times New Roman" w:hAnsi="Times New Roman"/>
          <w:sz w:val="26"/>
          <w:szCs w:val="26"/>
          <w:lang w:val="ru-RU"/>
        </w:rPr>
        <w:t>08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F5409C">
        <w:rPr>
          <w:rFonts w:ascii="Times New Roman" w:hAnsi="Times New Roman"/>
          <w:sz w:val="26"/>
          <w:szCs w:val="26"/>
          <w:lang w:val="ru-RU"/>
        </w:rPr>
        <w:t>декабря</w:t>
      </w:r>
      <w:bookmarkStart w:id="0" w:name="_GoBack"/>
      <w:bookmarkEnd w:id="0"/>
      <w:r w:rsidR="00FB091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F92634">
        <w:rPr>
          <w:rFonts w:ascii="Times New Roman" w:hAnsi="Times New Roman"/>
          <w:sz w:val="26"/>
          <w:szCs w:val="26"/>
        </w:rPr>
        <w:t>20</w:t>
      </w:r>
      <w:r w:rsidR="002D3DC2">
        <w:rPr>
          <w:rFonts w:ascii="Times New Roman" w:hAnsi="Times New Roman"/>
          <w:sz w:val="26"/>
          <w:szCs w:val="26"/>
          <w:lang w:val="ru-RU"/>
        </w:rPr>
        <w:t>21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F92634">
        <w:rPr>
          <w:rFonts w:ascii="Times New Roman" w:hAnsi="Times New Roman"/>
          <w:sz w:val="26"/>
          <w:szCs w:val="26"/>
          <w:lang w:val="ru-RU"/>
        </w:rPr>
        <w:t>О.К. Головко</w:t>
      </w:r>
    </w:p>
    <w:sectPr w:rsidR="00DB1F77" w:rsidRPr="00DB1F77" w:rsidSect="008B2A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D39" w:rsidRDefault="009F2D39" w:rsidP="008F55B1">
      <w:r>
        <w:separator/>
      </w:r>
    </w:p>
  </w:endnote>
  <w:endnote w:type="continuationSeparator" w:id="0">
    <w:p w:rsidR="009F2D39" w:rsidRDefault="009F2D39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</w:t>
    </w:r>
    <w:proofErr w:type="spellStart"/>
    <w:r w:rsidRPr="00AB4744">
      <w:rPr>
        <w:rFonts w:cs="Arial"/>
      </w:rPr>
      <w:t>Беларусь</w:t>
    </w:r>
    <w:proofErr w:type="spellEnd"/>
    <w:r w:rsidRPr="00AB4744">
      <w:rPr>
        <w:rFonts w:cs="Arial"/>
      </w:rPr>
      <w:t>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D39" w:rsidRDefault="009F2D39" w:rsidP="008F55B1">
      <w:r>
        <w:separator/>
      </w:r>
    </w:p>
  </w:footnote>
  <w:footnote w:type="continuationSeparator" w:id="0">
    <w:p w:rsidR="009F2D39" w:rsidRDefault="009F2D39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5B1"/>
    <w:rsid w:val="00023B9F"/>
    <w:rsid w:val="00030FFA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64E5F"/>
    <w:rsid w:val="001708AE"/>
    <w:rsid w:val="001732B2"/>
    <w:rsid w:val="00186648"/>
    <w:rsid w:val="00190F33"/>
    <w:rsid w:val="001925B3"/>
    <w:rsid w:val="001B4EF5"/>
    <w:rsid w:val="001E0F64"/>
    <w:rsid w:val="001E26B1"/>
    <w:rsid w:val="001E4F98"/>
    <w:rsid w:val="001F0A31"/>
    <w:rsid w:val="002075F2"/>
    <w:rsid w:val="002163A6"/>
    <w:rsid w:val="00223067"/>
    <w:rsid w:val="002324EA"/>
    <w:rsid w:val="002411E4"/>
    <w:rsid w:val="00252000"/>
    <w:rsid w:val="00253036"/>
    <w:rsid w:val="002710C3"/>
    <w:rsid w:val="0028412E"/>
    <w:rsid w:val="002D3DC2"/>
    <w:rsid w:val="002E1A32"/>
    <w:rsid w:val="002F7324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4E66DB"/>
    <w:rsid w:val="00523414"/>
    <w:rsid w:val="00526CCB"/>
    <w:rsid w:val="00530F67"/>
    <w:rsid w:val="00534EC2"/>
    <w:rsid w:val="00546641"/>
    <w:rsid w:val="00572AD4"/>
    <w:rsid w:val="00574466"/>
    <w:rsid w:val="00577348"/>
    <w:rsid w:val="005B06FA"/>
    <w:rsid w:val="005E7447"/>
    <w:rsid w:val="005E7832"/>
    <w:rsid w:val="005F44C3"/>
    <w:rsid w:val="005F69B7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B72D2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B20C8"/>
    <w:rsid w:val="009D18A6"/>
    <w:rsid w:val="009D249B"/>
    <w:rsid w:val="009D6FE1"/>
    <w:rsid w:val="009E4075"/>
    <w:rsid w:val="009F2D39"/>
    <w:rsid w:val="009F3ADF"/>
    <w:rsid w:val="009F6442"/>
    <w:rsid w:val="00A160AC"/>
    <w:rsid w:val="00A36549"/>
    <w:rsid w:val="00A70F6C"/>
    <w:rsid w:val="00A71F5F"/>
    <w:rsid w:val="00A820C2"/>
    <w:rsid w:val="00AB6A48"/>
    <w:rsid w:val="00AE387D"/>
    <w:rsid w:val="00AF0204"/>
    <w:rsid w:val="00B16DA7"/>
    <w:rsid w:val="00B20D68"/>
    <w:rsid w:val="00B44016"/>
    <w:rsid w:val="00B615D6"/>
    <w:rsid w:val="00B65D78"/>
    <w:rsid w:val="00B66880"/>
    <w:rsid w:val="00B77344"/>
    <w:rsid w:val="00B85445"/>
    <w:rsid w:val="00BD7839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37A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13F7"/>
    <w:rsid w:val="00EE48C8"/>
    <w:rsid w:val="00EF1311"/>
    <w:rsid w:val="00F245A4"/>
    <w:rsid w:val="00F51C84"/>
    <w:rsid w:val="00F531A1"/>
    <w:rsid w:val="00F5329A"/>
    <w:rsid w:val="00F5409C"/>
    <w:rsid w:val="00F856C3"/>
    <w:rsid w:val="00F92634"/>
    <w:rsid w:val="00FA0022"/>
    <w:rsid w:val="00FB0910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3B5DF-B3A4-4703-ABB1-CC738155F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admin</cp:lastModifiedBy>
  <cp:revision>24</cp:revision>
  <cp:lastPrinted>2021-12-09T07:30:00Z</cp:lastPrinted>
  <dcterms:created xsi:type="dcterms:W3CDTF">2018-01-15T06:37:00Z</dcterms:created>
  <dcterms:modified xsi:type="dcterms:W3CDTF">2021-12-09T07:30:00Z</dcterms:modified>
</cp:coreProperties>
</file>